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2E1959E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103-e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4627F">
        <w:rPr>
          <w:sz w:val="32"/>
          <w:szCs w:val="32"/>
        </w:rPr>
        <w:t>20</w:t>
      </w:r>
      <w:r w:rsidR="00D4627F" w:rsidRPr="008531DC">
        <w:rPr>
          <w:sz w:val="32"/>
          <w:szCs w:val="32"/>
        </w:rPr>
        <w:t>09089</w:t>
      </w:r>
    </w:p>
    <w:p w14:paraId="0CE7B7E6" w14:textId="4B5EC21B" w:rsidR="00E90E49" w:rsidRPr="00CE0424" w:rsidRDefault="0083546B" w:rsidP="00311702">
      <w:pPr>
        <w:pStyle w:val="3GPPHeader"/>
      </w:pPr>
      <w:r>
        <w:t>Online, October 26</w:t>
      </w:r>
      <w:r w:rsidRPr="0083546B">
        <w:rPr>
          <w:vertAlign w:val="superscript"/>
        </w:rPr>
        <w:t>th</w:t>
      </w:r>
      <w:r>
        <w:t xml:space="preserve"> – November 13</w:t>
      </w:r>
      <w:r w:rsidRPr="0083546B">
        <w:rPr>
          <w:vertAlign w:val="superscript"/>
        </w:rPr>
        <w:t>th</w:t>
      </w:r>
      <w:proofErr w:type="gramStart"/>
      <w:r>
        <w:t xml:space="preserve"> 2020</w:t>
      </w:r>
      <w:proofErr w:type="gramEnd"/>
    </w:p>
    <w:p w14:paraId="3086AC07" w14:textId="77777777" w:rsidR="00E90E49" w:rsidRPr="00CE0424" w:rsidRDefault="00E90E49" w:rsidP="00357380">
      <w:pPr>
        <w:pStyle w:val="3GPPHeader"/>
      </w:pPr>
    </w:p>
    <w:p w14:paraId="3982483C" w14:textId="423E0E4E" w:rsidR="00E90E49" w:rsidRPr="006C5FB9" w:rsidRDefault="00E90E49" w:rsidP="00311702">
      <w:pPr>
        <w:pStyle w:val="3GPPHeader"/>
        <w:rPr>
          <w:sz w:val="22"/>
        </w:rPr>
      </w:pPr>
      <w:r w:rsidRPr="006C5FB9">
        <w:rPr>
          <w:sz w:val="22"/>
        </w:rPr>
        <w:t>Agenda Item:</w:t>
      </w:r>
      <w:r w:rsidRPr="006C5FB9">
        <w:rPr>
          <w:sz w:val="22"/>
        </w:rPr>
        <w:tab/>
      </w:r>
      <w:r w:rsidR="00DF7C30" w:rsidRPr="006C5FB9">
        <w:rPr>
          <w:sz w:val="22"/>
        </w:rPr>
        <w:t>8.15.2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F713F45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0A19D9">
        <w:rPr>
          <w:sz w:val="22"/>
        </w:rPr>
        <w:t>An overview of</w:t>
      </w:r>
      <w:r w:rsidR="000E3537">
        <w:rPr>
          <w:sz w:val="22"/>
        </w:rPr>
        <w:t xml:space="preserve"> </w:t>
      </w:r>
      <w:r w:rsidR="000A19D9">
        <w:rPr>
          <w:sz w:val="22"/>
        </w:rPr>
        <w:t>technical aspects</w:t>
      </w:r>
      <w:r w:rsidR="000E3537">
        <w:rPr>
          <w:sz w:val="22"/>
        </w:rPr>
        <w:t xml:space="preserve"> in</w:t>
      </w:r>
      <w:r w:rsidR="00A34770" w:rsidRPr="00A34770">
        <w:rPr>
          <w:sz w:val="22"/>
        </w:rPr>
        <w:t xml:space="preserve"> IoT NTN</w:t>
      </w:r>
    </w:p>
    <w:p w14:paraId="2D5672ED" w14:textId="0AA10302" w:rsidR="00E90E49" w:rsidRPr="0002011D" w:rsidRDefault="00E90E49" w:rsidP="0002011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F7C30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3479D220" w:rsidR="008A2DB9" w:rsidRPr="006C5FB9" w:rsidRDefault="00A34770" w:rsidP="00CE0424">
      <w:pPr>
        <w:pStyle w:val="BodyText"/>
        <w:rPr>
          <w:szCs w:val="20"/>
        </w:rPr>
      </w:pPr>
      <w:r w:rsidRPr="006C5FB9">
        <w:rPr>
          <w:szCs w:val="20"/>
        </w:rPr>
        <w:t xml:space="preserve">In RAN#86, a Rel-17 Study Item (SI) on IoT NTN </w:t>
      </w:r>
      <w:r w:rsidR="00BD4F1F" w:rsidRPr="006C5FB9">
        <w:rPr>
          <w:szCs w:val="20"/>
        </w:rPr>
        <w:fldChar w:fldCharType="begin"/>
      </w:r>
      <w:r w:rsidR="00BD4F1F" w:rsidRPr="006C5FB9">
        <w:rPr>
          <w:szCs w:val="20"/>
        </w:rPr>
        <w:instrText xml:space="preserve"> REF _Ref49798330 \r \h </w:instrText>
      </w:r>
      <w:r w:rsidR="003E4627" w:rsidRPr="006C5FB9">
        <w:rPr>
          <w:szCs w:val="20"/>
        </w:rPr>
        <w:instrText xml:space="preserve"> \* MERGEFORMAT </w:instrText>
      </w:r>
      <w:r w:rsidR="00BD4F1F" w:rsidRPr="006C5FB9">
        <w:rPr>
          <w:szCs w:val="20"/>
        </w:rPr>
      </w:r>
      <w:r w:rsidR="00BD4F1F" w:rsidRPr="006C5FB9">
        <w:rPr>
          <w:szCs w:val="20"/>
        </w:rPr>
        <w:fldChar w:fldCharType="separate"/>
      </w:r>
      <w:r w:rsidR="0002011D">
        <w:rPr>
          <w:szCs w:val="20"/>
        </w:rPr>
        <w:t>[1]</w:t>
      </w:r>
      <w:r w:rsidR="00BD4F1F" w:rsidRPr="006C5FB9">
        <w:rPr>
          <w:szCs w:val="20"/>
        </w:rPr>
        <w:fldChar w:fldCharType="end"/>
      </w:r>
      <w:r w:rsidR="00BD4F1F" w:rsidRPr="006C5FB9">
        <w:rPr>
          <w:szCs w:val="20"/>
        </w:rPr>
        <w:t xml:space="preserve"> </w:t>
      </w:r>
      <w:r w:rsidRPr="006C5FB9">
        <w:rPr>
          <w:szCs w:val="20"/>
        </w:rPr>
        <w:t xml:space="preserve">was approved to evaluate the feasibility of </w:t>
      </w:r>
      <w:r w:rsidR="00436982" w:rsidRPr="006C5FB9">
        <w:rPr>
          <w:szCs w:val="20"/>
        </w:rPr>
        <w:t>Non-terrestrial networks</w:t>
      </w:r>
      <w:r w:rsidR="00163A46" w:rsidRPr="006C5FB9">
        <w:rPr>
          <w:szCs w:val="20"/>
        </w:rPr>
        <w:t xml:space="preserve"> (</w:t>
      </w:r>
      <w:r w:rsidRPr="006C5FB9">
        <w:rPr>
          <w:szCs w:val="20"/>
        </w:rPr>
        <w:t>NTN</w:t>
      </w:r>
      <w:r w:rsidR="00436982" w:rsidRPr="006C5FB9">
        <w:rPr>
          <w:szCs w:val="20"/>
        </w:rPr>
        <w:t>)</w:t>
      </w:r>
      <w:r w:rsidRPr="006C5FB9">
        <w:rPr>
          <w:szCs w:val="20"/>
        </w:rPr>
        <w:t xml:space="preserve"> for NB-IoT and </w:t>
      </w:r>
      <w:proofErr w:type="spellStart"/>
      <w:r w:rsidR="004445D6" w:rsidRPr="006C5FB9">
        <w:rPr>
          <w:szCs w:val="20"/>
        </w:rPr>
        <w:t>e</w:t>
      </w:r>
      <w:r w:rsidR="0050031A" w:rsidRPr="006C5FB9">
        <w:rPr>
          <w:szCs w:val="20"/>
        </w:rPr>
        <w:t>MTC</w:t>
      </w:r>
      <w:proofErr w:type="spellEnd"/>
      <w:r w:rsidRPr="006C5FB9">
        <w:rPr>
          <w:szCs w:val="20"/>
        </w:rPr>
        <w:t xml:space="preserve">. </w:t>
      </w:r>
      <w:r w:rsidR="008A2DB9" w:rsidRPr="006C5FB9">
        <w:rPr>
          <w:szCs w:val="20"/>
        </w:rPr>
        <w:t>It was agreed to u</w:t>
      </w:r>
      <w:r w:rsidRPr="006C5FB9">
        <w:rPr>
          <w:szCs w:val="20"/>
        </w:rPr>
        <w:t>s</w:t>
      </w:r>
      <w:r w:rsidR="008A2DB9" w:rsidRPr="006C5FB9">
        <w:rPr>
          <w:szCs w:val="20"/>
        </w:rPr>
        <w:t>e</w:t>
      </w:r>
      <w:r w:rsidRPr="006C5FB9">
        <w:rPr>
          <w:szCs w:val="20"/>
        </w:rPr>
        <w:t xml:space="preserve"> the existing work on NR NTN captured in TR 38.321 </w:t>
      </w:r>
      <w:r w:rsidR="00BD4F1F" w:rsidRPr="006C5FB9">
        <w:rPr>
          <w:szCs w:val="20"/>
        </w:rPr>
        <w:fldChar w:fldCharType="begin"/>
      </w:r>
      <w:r w:rsidR="00BD4F1F" w:rsidRPr="006C5FB9">
        <w:rPr>
          <w:szCs w:val="20"/>
        </w:rPr>
        <w:instrText xml:space="preserve"> REF _Ref49798325 \r \h </w:instrText>
      </w:r>
      <w:r w:rsidR="003E4627" w:rsidRPr="006C5FB9">
        <w:rPr>
          <w:szCs w:val="20"/>
        </w:rPr>
        <w:instrText xml:space="preserve"> \* MERGEFORMAT </w:instrText>
      </w:r>
      <w:r w:rsidR="00BD4F1F" w:rsidRPr="006C5FB9">
        <w:rPr>
          <w:szCs w:val="20"/>
        </w:rPr>
      </w:r>
      <w:r w:rsidR="00BD4F1F" w:rsidRPr="006C5FB9">
        <w:rPr>
          <w:szCs w:val="20"/>
        </w:rPr>
        <w:fldChar w:fldCharType="separate"/>
      </w:r>
      <w:r w:rsidR="0002011D">
        <w:rPr>
          <w:szCs w:val="20"/>
        </w:rPr>
        <w:t>[2]</w:t>
      </w:r>
      <w:r w:rsidR="00BD4F1F" w:rsidRPr="006C5FB9">
        <w:rPr>
          <w:szCs w:val="20"/>
        </w:rPr>
        <w:fldChar w:fldCharType="end"/>
      </w:r>
      <w:r w:rsidR="00BD4F1F" w:rsidRPr="006C5FB9">
        <w:rPr>
          <w:szCs w:val="20"/>
        </w:rPr>
        <w:t xml:space="preserve"> </w:t>
      </w:r>
      <w:r w:rsidRPr="006C5FB9">
        <w:rPr>
          <w:szCs w:val="20"/>
        </w:rPr>
        <w:t xml:space="preserve">as </w:t>
      </w:r>
      <w:r w:rsidR="00BD4F1F" w:rsidRPr="006C5FB9">
        <w:rPr>
          <w:szCs w:val="20"/>
        </w:rPr>
        <w:t xml:space="preserve">a </w:t>
      </w:r>
      <w:r w:rsidRPr="006C5FB9">
        <w:rPr>
          <w:szCs w:val="20"/>
        </w:rPr>
        <w:t>baseline</w:t>
      </w:r>
      <w:r w:rsidR="008A2DB9" w:rsidRPr="006C5FB9">
        <w:rPr>
          <w:szCs w:val="20"/>
        </w:rPr>
        <w:t xml:space="preserve">. The main </w:t>
      </w:r>
      <w:r w:rsidR="00A57255" w:rsidRPr="006C5FB9">
        <w:rPr>
          <w:szCs w:val="20"/>
        </w:rPr>
        <w:t xml:space="preserve">RAN1 </w:t>
      </w:r>
      <w:r w:rsidR="008A2DB9" w:rsidRPr="006C5FB9">
        <w:rPr>
          <w:szCs w:val="20"/>
        </w:rPr>
        <w:t xml:space="preserve">objectives </w:t>
      </w:r>
      <w:r w:rsidR="00A57255" w:rsidRPr="006C5FB9">
        <w:rPr>
          <w:szCs w:val="20"/>
        </w:rPr>
        <w:t>in this SI</w:t>
      </w:r>
      <w:r w:rsidR="008A2DB9" w:rsidRPr="006C5FB9">
        <w:rPr>
          <w:szCs w:val="20"/>
        </w:rPr>
        <w:t xml:space="preserve"> are as follows.</w:t>
      </w:r>
      <w:r w:rsidRPr="006C5FB9">
        <w:rPr>
          <w:szCs w:val="20"/>
        </w:rPr>
        <w:t xml:space="preserve"> </w:t>
      </w:r>
      <w:r w:rsidR="008A2DB9" w:rsidRPr="006C5FB9">
        <w:rPr>
          <w:szCs w:val="20"/>
        </w:rPr>
        <w:t xml:space="preserve"> </w:t>
      </w:r>
    </w:p>
    <w:p w14:paraId="6E19A426" w14:textId="11D75F70" w:rsidR="003E4627" w:rsidRPr="006C5FB9" w:rsidRDefault="003E4627" w:rsidP="00CE0424">
      <w:pPr>
        <w:pStyle w:val="BodyText"/>
        <w:rPr>
          <w:szCs w:val="20"/>
        </w:rPr>
      </w:pPr>
      <w:r w:rsidRPr="00A85EAA">
        <w:rPr>
          <w:noProof/>
          <w:szCs w:val="20"/>
        </w:rPr>
        <mc:AlternateContent>
          <mc:Choice Requires="wps">
            <w:drawing>
              <wp:inline distT="0" distB="0" distL="0" distR="0" wp14:anchorId="0E74FE58" wp14:editId="399AA3B3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9E0E0" w14:textId="77777777" w:rsidR="00111964" w:rsidRPr="003E4627" w:rsidRDefault="00111964" w:rsidP="003E4627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Study and recommend necessary changes to support NB-IoT and </w:t>
                            </w:r>
                            <w:proofErr w:type="spellStart"/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eMTC</w:t>
                            </w:r>
                            <w:proofErr w:type="spellEnd"/>
                            <w:r w:rsidRPr="003E462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over satellite, reusing as much as possible the conclusions of the studies performed for NR NTN in TR38.821. This objective will address the following items: </w:t>
                            </w:r>
                          </w:p>
                          <w:p w14:paraId="1DC4AEF8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>Aspects related to random access procedure/signals</w:t>
                            </w:r>
                          </w:p>
                          <w:p w14:paraId="1D791F69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 xml:space="preserve">Mechanisms for time/frequency adjustment including Timing Advance, and UL frequency compensation indication </w:t>
                            </w:r>
                          </w:p>
                          <w:p w14:paraId="4AB6C547" w14:textId="77777777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</w:t>
                            </w: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ab/>
                              <w:t xml:space="preserve">Timing offset related to scheduling and HARQ-ACK feedback </w:t>
                            </w:r>
                          </w:p>
                          <w:p w14:paraId="3AF6EC19" w14:textId="1F2B9664" w:rsidR="00111964" w:rsidRPr="003E4627" w:rsidRDefault="00111964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3E4627">
                              <w:rPr>
                                <w:rFonts w:cs="Times New Roman"/>
                                <w:sz w:val="22"/>
                              </w:rPr>
                              <w:t>-    Aspects related to HARQ operation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74FE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2AC9E0E0" w14:textId="77777777" w:rsidR="00111964" w:rsidRPr="003E4627" w:rsidRDefault="00111964" w:rsidP="003E4627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 xml:space="preserve">Study and recommend necessary changes to support NB-IoT and </w:t>
                      </w:r>
                      <w:proofErr w:type="spellStart"/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>eMTC</w:t>
                      </w:r>
                      <w:proofErr w:type="spellEnd"/>
                      <w:r w:rsidRPr="003E4627">
                        <w:rPr>
                          <w:rFonts w:ascii="Times New Roman" w:hAnsi="Times New Roman" w:cs="Times New Roman"/>
                          <w:sz w:val="22"/>
                        </w:rPr>
                        <w:t xml:space="preserve"> over satellite, reusing as much as possible the conclusions of the studies performed for NR NTN in TR38.821. This objective will address the following items: </w:t>
                      </w:r>
                    </w:p>
                    <w:p w14:paraId="1DC4AEF8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>Aspects related to random access procedure/signals</w:t>
                      </w:r>
                    </w:p>
                    <w:p w14:paraId="1D791F69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 xml:space="preserve">Mechanisms for time/frequency adjustment including Timing Advance, and UL frequency compensation indication </w:t>
                      </w:r>
                    </w:p>
                    <w:p w14:paraId="4AB6C547" w14:textId="77777777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</w:t>
                      </w:r>
                      <w:r w:rsidRPr="003E4627">
                        <w:rPr>
                          <w:rFonts w:cs="Times New Roman"/>
                          <w:sz w:val="22"/>
                        </w:rPr>
                        <w:tab/>
                        <w:t xml:space="preserve">Timing offset related to scheduling and HARQ-ACK feedback </w:t>
                      </w:r>
                    </w:p>
                    <w:p w14:paraId="3AF6EC19" w14:textId="1F2B9664" w:rsidR="00111964" w:rsidRPr="003E4627" w:rsidRDefault="00111964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  <w:r w:rsidRPr="003E4627">
                        <w:rPr>
                          <w:rFonts w:cs="Times New Roman"/>
                          <w:sz w:val="22"/>
                        </w:rPr>
                        <w:t>-    Aspects related to HARQ operation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1682DAA6" w:rsidR="00A34770" w:rsidRPr="006C5FB9" w:rsidRDefault="008A2DB9" w:rsidP="00CE0424">
      <w:pPr>
        <w:pStyle w:val="BodyText"/>
        <w:rPr>
          <w:rFonts w:cs="Arial"/>
          <w:szCs w:val="20"/>
        </w:rPr>
      </w:pPr>
      <w:r w:rsidRPr="006C5FB9">
        <w:rPr>
          <w:rFonts w:cs="Arial"/>
          <w:szCs w:val="20"/>
        </w:rPr>
        <w:t xml:space="preserve">In this document, we present our views on </w:t>
      </w:r>
      <w:r w:rsidR="006131EF" w:rsidRPr="006C5FB9">
        <w:rPr>
          <w:rFonts w:cs="Arial"/>
          <w:szCs w:val="20"/>
        </w:rPr>
        <w:t xml:space="preserve">aspects related to </w:t>
      </w:r>
      <w:r w:rsidRPr="006C5FB9">
        <w:rPr>
          <w:rFonts w:cs="Arial"/>
          <w:szCs w:val="20"/>
        </w:rPr>
        <w:t>rand</w:t>
      </w:r>
      <w:r w:rsidR="006131EF" w:rsidRPr="006C5FB9">
        <w:rPr>
          <w:rFonts w:cs="Arial"/>
          <w:szCs w:val="20"/>
        </w:rPr>
        <w:t>om access</w:t>
      </w:r>
      <w:r w:rsidR="0050031A" w:rsidRPr="006C5FB9">
        <w:rPr>
          <w:rFonts w:cs="Arial"/>
          <w:szCs w:val="20"/>
        </w:rPr>
        <w:t xml:space="preserve">, </w:t>
      </w:r>
      <w:r w:rsidR="00DD5C3B" w:rsidRPr="006C5FB9">
        <w:rPr>
          <w:rFonts w:cs="Arial"/>
          <w:szCs w:val="20"/>
        </w:rPr>
        <w:t xml:space="preserve">timing/frequency </w:t>
      </w:r>
      <w:r w:rsidR="0050031A" w:rsidRPr="006C5FB9">
        <w:rPr>
          <w:rFonts w:cs="Arial"/>
          <w:szCs w:val="20"/>
        </w:rPr>
        <w:t>synchronization, timing relationships and HARQ operation</w:t>
      </w:r>
      <w:r w:rsidR="006131EF" w:rsidRPr="006C5FB9">
        <w:rPr>
          <w:rFonts w:cs="Arial"/>
          <w:szCs w:val="20"/>
        </w:rPr>
        <w:t xml:space="preserve"> in IoT NTN</w:t>
      </w:r>
      <w:r w:rsidR="00436982" w:rsidRPr="006C5FB9">
        <w:rPr>
          <w:rFonts w:cs="Arial"/>
          <w:szCs w:val="20"/>
        </w:rPr>
        <w:t xml:space="preserve"> for both NB-IoT and </w:t>
      </w:r>
      <w:proofErr w:type="spellStart"/>
      <w:r w:rsidR="00436982" w:rsidRPr="006C5FB9">
        <w:rPr>
          <w:rFonts w:cs="Arial"/>
          <w:szCs w:val="20"/>
        </w:rPr>
        <w:t>eMTC</w:t>
      </w:r>
      <w:proofErr w:type="spellEnd"/>
      <w:r w:rsidR="006131EF" w:rsidRPr="006C5FB9">
        <w:rPr>
          <w:rFonts w:cs="Arial"/>
          <w:szCs w:val="20"/>
        </w:rPr>
        <w:t>.</w:t>
      </w:r>
    </w:p>
    <w:p w14:paraId="60123794" w14:textId="49A8A79D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6131EF">
        <w:t xml:space="preserve">Random access </w:t>
      </w:r>
      <w:r w:rsidR="006F6AAE">
        <w:t>procedure</w:t>
      </w:r>
    </w:p>
    <w:p w14:paraId="4B4AF935" w14:textId="412F5AE9" w:rsidR="0081348A" w:rsidRDefault="00A91BA7" w:rsidP="00544821">
      <w:pPr>
        <w:pStyle w:val="NO"/>
        <w:ind w:left="0" w:firstLine="0"/>
        <w:jc w:val="both"/>
        <w:rPr>
          <w:rFonts w:cs="Arial"/>
          <w:szCs w:val="20"/>
        </w:rPr>
      </w:pPr>
      <w:r w:rsidRPr="006C5FB9">
        <w:rPr>
          <w:rFonts w:cs="Arial"/>
          <w:szCs w:val="20"/>
        </w:rPr>
        <w:t xml:space="preserve">Unlike a terrestrial network (TN), an NTN may experience large </w:t>
      </w:r>
      <w:proofErr w:type="gramStart"/>
      <w:r w:rsidRPr="006C5FB9">
        <w:rPr>
          <w:rFonts w:cs="Arial"/>
          <w:szCs w:val="20"/>
        </w:rPr>
        <w:t>round trip</w:t>
      </w:r>
      <w:proofErr w:type="gramEnd"/>
      <w:r w:rsidRPr="006C5FB9">
        <w:rPr>
          <w:rFonts w:cs="Arial"/>
          <w:szCs w:val="20"/>
        </w:rPr>
        <w:t xml:space="preserve"> times (RTT), high differential Doppler shifts and large cell sizes. In this section, we review the impact of </w:t>
      </w:r>
      <w:r w:rsidR="00751872" w:rsidRPr="006C5FB9">
        <w:rPr>
          <w:rFonts w:cs="Arial"/>
          <w:szCs w:val="20"/>
        </w:rPr>
        <w:t>a non-terrestrial scenario</w:t>
      </w:r>
      <w:r w:rsidRPr="006C5FB9">
        <w:rPr>
          <w:rFonts w:cs="Arial"/>
          <w:szCs w:val="20"/>
        </w:rPr>
        <w:t xml:space="preserve"> on random access procedure for both NB-IoT and </w:t>
      </w:r>
      <w:proofErr w:type="spellStart"/>
      <w:r w:rsidR="004445D6" w:rsidRPr="006C5FB9">
        <w:rPr>
          <w:rFonts w:cs="Arial"/>
          <w:szCs w:val="20"/>
        </w:rPr>
        <w:t>e</w:t>
      </w:r>
      <w:r w:rsidR="0050031A" w:rsidRPr="006C5FB9">
        <w:rPr>
          <w:rFonts w:cs="Arial"/>
          <w:szCs w:val="20"/>
        </w:rPr>
        <w:t>MTC</w:t>
      </w:r>
      <w:proofErr w:type="spellEnd"/>
      <w:r w:rsidRPr="006C5FB9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  <w:r w:rsidRPr="006C5FB9">
        <w:rPr>
          <w:rFonts w:cs="Arial"/>
          <w:szCs w:val="20"/>
        </w:rPr>
        <w:t xml:space="preserve">In </w:t>
      </w:r>
      <w:r w:rsidRPr="006C5FB9">
        <w:rPr>
          <w:rFonts w:cs="Arial"/>
          <w:szCs w:val="20"/>
        </w:rPr>
        <w:fldChar w:fldCharType="begin"/>
      </w:r>
      <w:r w:rsidRPr="006C5FB9">
        <w:rPr>
          <w:rFonts w:cs="Arial"/>
          <w:szCs w:val="20"/>
        </w:rPr>
        <w:instrText xml:space="preserve"> REF _Ref49798330 \r \h </w:instrText>
      </w:r>
      <w:r w:rsidR="003E4627" w:rsidRPr="006C5FB9">
        <w:rPr>
          <w:rFonts w:cs="Arial"/>
          <w:szCs w:val="20"/>
        </w:rPr>
        <w:instrText xml:space="preserve"> \* MERGEFORMAT </w:instrText>
      </w:r>
      <w:r w:rsidRPr="006C5FB9">
        <w:rPr>
          <w:rFonts w:cs="Arial"/>
          <w:szCs w:val="20"/>
        </w:rPr>
      </w:r>
      <w:r w:rsidRPr="006C5FB9">
        <w:rPr>
          <w:rFonts w:cs="Arial"/>
          <w:szCs w:val="20"/>
        </w:rPr>
        <w:fldChar w:fldCharType="separate"/>
      </w:r>
      <w:r w:rsidR="0002011D">
        <w:rPr>
          <w:rFonts w:cs="Arial"/>
          <w:szCs w:val="20"/>
        </w:rPr>
        <w:t>[1]</w:t>
      </w:r>
      <w:r w:rsidRPr="006C5FB9">
        <w:rPr>
          <w:rFonts w:cs="Arial"/>
          <w:szCs w:val="20"/>
        </w:rPr>
        <w:fldChar w:fldCharType="end"/>
      </w:r>
      <w:r w:rsidRPr="006C5FB9">
        <w:rPr>
          <w:rFonts w:cs="Arial"/>
          <w:szCs w:val="20"/>
        </w:rPr>
        <w:t xml:space="preserve">, the </w:t>
      </w:r>
      <w:proofErr w:type="spellStart"/>
      <w:r w:rsidR="00C05DDF" w:rsidRPr="006C5FB9">
        <w:rPr>
          <w:rFonts w:cs="Arial"/>
          <w:szCs w:val="20"/>
        </w:rPr>
        <w:t>e</w:t>
      </w:r>
      <w:r w:rsidR="0050031A" w:rsidRPr="006C5FB9">
        <w:rPr>
          <w:rFonts w:cs="Arial"/>
          <w:szCs w:val="20"/>
        </w:rPr>
        <w:t>MTC</w:t>
      </w:r>
      <w:proofErr w:type="spellEnd"/>
      <w:r w:rsidRPr="006C5FB9">
        <w:rPr>
          <w:rFonts w:cs="Arial"/>
          <w:szCs w:val="20"/>
        </w:rPr>
        <w:t>/NB-IoT UE is assumed to be equipped with a GNSS receiver. That is, the UE can estimate and pre-compensate timing and frequency offset</w:t>
      </w:r>
      <w:r w:rsidR="0081348A">
        <w:rPr>
          <w:rFonts w:cs="Arial"/>
          <w:szCs w:val="20"/>
        </w:rPr>
        <w:t>s</w:t>
      </w:r>
      <w:r w:rsidRPr="006C5FB9">
        <w:rPr>
          <w:rFonts w:cs="Arial"/>
          <w:szCs w:val="20"/>
        </w:rPr>
        <w:t xml:space="preserve"> with </w:t>
      </w:r>
      <w:proofErr w:type="gramStart"/>
      <w:r w:rsidRPr="006C5FB9">
        <w:rPr>
          <w:rFonts w:cs="Arial"/>
          <w:szCs w:val="20"/>
        </w:rPr>
        <w:t>sufficient</w:t>
      </w:r>
      <w:proofErr w:type="gramEnd"/>
      <w:r w:rsidRPr="006C5FB9">
        <w:rPr>
          <w:rFonts w:cs="Arial"/>
          <w:szCs w:val="20"/>
        </w:rPr>
        <w:t xml:space="preserve"> accuracy </w:t>
      </w:r>
      <w:r w:rsidR="00A260C4" w:rsidRPr="006C5FB9">
        <w:rPr>
          <w:rFonts w:cs="Arial"/>
          <w:szCs w:val="20"/>
        </w:rPr>
        <w:t xml:space="preserve">before performing the </w:t>
      </w:r>
      <w:r w:rsidRPr="006C5FB9">
        <w:rPr>
          <w:rFonts w:cs="Arial"/>
          <w:szCs w:val="20"/>
        </w:rPr>
        <w:t>UL transmission. Simultaneous GNSS and NTN NB-IoT/</w:t>
      </w:r>
      <w:proofErr w:type="spellStart"/>
      <w:r w:rsidRPr="006C5FB9">
        <w:rPr>
          <w:rFonts w:cs="Arial"/>
          <w:szCs w:val="20"/>
        </w:rPr>
        <w:t>eMTC</w:t>
      </w:r>
      <w:proofErr w:type="spellEnd"/>
      <w:r w:rsidRPr="006C5FB9">
        <w:rPr>
          <w:rFonts w:cs="Arial"/>
          <w:szCs w:val="20"/>
        </w:rPr>
        <w:t xml:space="preserve"> operation, however, is not assumed.</w:t>
      </w:r>
    </w:p>
    <w:p w14:paraId="67636753" w14:textId="6C6264F4" w:rsidR="00A91BA7" w:rsidRPr="006C5FB9" w:rsidRDefault="0081348A" w:rsidP="00544821">
      <w:pPr>
        <w:pStyle w:val="NO"/>
        <w:ind w:left="0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The UE can estimate its RTT and Doppler shift using GNSS and ephemeris information broadcast by the network. Then, it can apply a timing advance (TA) and compensate for Doppler shift before MSG1 transmission.</w:t>
      </w:r>
    </w:p>
    <w:p w14:paraId="30929A2C" w14:textId="51B096C9" w:rsidR="00287838" w:rsidRPr="00A04541" w:rsidRDefault="006F5407" w:rsidP="00A04F49">
      <w:pPr>
        <w:pStyle w:val="Proposal"/>
        <w:rPr>
          <w:szCs w:val="20"/>
        </w:rPr>
      </w:pPr>
      <w:bookmarkStart w:id="2" w:name="_Toc347823621"/>
      <w:bookmarkStart w:id="3" w:name="_Toc347824073"/>
      <w:bookmarkStart w:id="4" w:name="_Toc347824246"/>
      <w:bookmarkStart w:id="5" w:name="_Toc54364901"/>
      <w:r w:rsidRPr="00A04541">
        <w:rPr>
          <w:szCs w:val="20"/>
        </w:rPr>
        <w:t xml:space="preserve">UE should </w:t>
      </w:r>
      <w:r w:rsidR="00A570B1" w:rsidRPr="00A04541">
        <w:rPr>
          <w:szCs w:val="20"/>
        </w:rPr>
        <w:t>pre-compensate its timing and frequency</w:t>
      </w:r>
      <w:r w:rsidR="00643FCA" w:rsidRPr="00A04541">
        <w:rPr>
          <w:szCs w:val="20"/>
        </w:rPr>
        <w:t xml:space="preserve"> before </w:t>
      </w:r>
      <w:r w:rsidR="0081348A">
        <w:rPr>
          <w:szCs w:val="20"/>
        </w:rPr>
        <w:t xml:space="preserve">transmitting </w:t>
      </w:r>
      <w:r w:rsidR="00E91CEF" w:rsidRPr="001C5B73">
        <w:rPr>
          <w:szCs w:val="20"/>
        </w:rPr>
        <w:t>MSG1</w:t>
      </w:r>
      <w:r w:rsidR="00CC2011" w:rsidRPr="00A04541">
        <w:rPr>
          <w:szCs w:val="20"/>
        </w:rPr>
        <w:t>.</w:t>
      </w:r>
      <w:bookmarkEnd w:id="2"/>
      <w:bookmarkEnd w:id="3"/>
      <w:bookmarkEnd w:id="4"/>
      <w:bookmarkEnd w:id="5"/>
    </w:p>
    <w:p w14:paraId="162625FA" w14:textId="1D54EF3A" w:rsidR="00F63950" w:rsidRDefault="00F302CB" w:rsidP="00F302CB">
      <w:pPr>
        <w:pStyle w:val="Heading1"/>
      </w:pPr>
      <w:r>
        <w:lastRenderedPageBreak/>
        <w:t>3</w:t>
      </w:r>
      <w:r w:rsidR="00230D18">
        <w:tab/>
      </w:r>
      <w:r w:rsidR="00B15A3A">
        <w:t>(N)</w:t>
      </w:r>
      <w:r w:rsidR="006131EF">
        <w:t>PRACH design</w:t>
      </w:r>
    </w:p>
    <w:p w14:paraId="5621D2B5" w14:textId="07BC7830" w:rsidR="00C72794" w:rsidRDefault="00215774" w:rsidP="00F302CB">
      <w:pPr>
        <w:pStyle w:val="BodyText"/>
        <w:rPr>
          <w:lang w:eastAsia="en-US"/>
        </w:rPr>
      </w:pPr>
      <w:r>
        <w:rPr>
          <w:lang w:eastAsia="en-US"/>
        </w:rPr>
        <w:t>In</w:t>
      </w:r>
      <w:r w:rsidR="00C72794">
        <w:rPr>
          <w:lang w:eastAsia="en-US"/>
        </w:rPr>
        <w:t xml:space="preserve"> the </w:t>
      </w:r>
      <w:r>
        <w:rPr>
          <w:lang w:eastAsia="en-US"/>
        </w:rPr>
        <w:t xml:space="preserve">IoT NTN SI, the underlying assumption is that </w:t>
      </w:r>
      <w:r w:rsidR="00326467">
        <w:rPr>
          <w:lang w:eastAsia="en-US"/>
        </w:rPr>
        <w:t>a</w:t>
      </w:r>
      <w:r w:rsidR="00C72794">
        <w:rPr>
          <w:lang w:eastAsia="en-US"/>
        </w:rPr>
        <w:t xml:space="preserve"> GNSS-equipped UE can </w:t>
      </w:r>
      <w:r w:rsidR="00A53765">
        <w:rPr>
          <w:lang w:eastAsia="en-US"/>
        </w:rPr>
        <w:t xml:space="preserve">perform time/frequency compensation </w:t>
      </w:r>
      <w:r w:rsidR="00C72794">
        <w:rPr>
          <w:lang w:eastAsia="en-US"/>
        </w:rPr>
        <w:t>before MSG1 transmission</w:t>
      </w:r>
      <w:r>
        <w:rPr>
          <w:lang w:eastAsia="en-US"/>
        </w:rPr>
        <w:t>. This means that</w:t>
      </w:r>
      <w:r w:rsidR="00C72794">
        <w:rPr>
          <w:lang w:eastAsia="en-US"/>
        </w:rPr>
        <w:t xml:space="preserve"> the </w:t>
      </w:r>
      <w:r w:rsidR="00A53765">
        <w:rPr>
          <w:lang w:eastAsia="en-US"/>
        </w:rPr>
        <w:t xml:space="preserve">(N)PRACH </w:t>
      </w:r>
      <w:r w:rsidR="00C72794">
        <w:rPr>
          <w:lang w:eastAsia="en-US"/>
        </w:rPr>
        <w:t>receiver need</w:t>
      </w:r>
      <w:r w:rsidR="00A53765">
        <w:rPr>
          <w:lang w:eastAsia="en-US"/>
        </w:rPr>
        <w:t>s</w:t>
      </w:r>
      <w:r w:rsidR="00C72794">
        <w:rPr>
          <w:lang w:eastAsia="en-US"/>
        </w:rPr>
        <w:t xml:space="preserve"> only deal with </w:t>
      </w:r>
      <w:r w:rsidR="00A53765">
        <w:rPr>
          <w:lang w:eastAsia="en-US"/>
        </w:rPr>
        <w:t xml:space="preserve">the </w:t>
      </w:r>
      <w:r w:rsidR="00C72794">
        <w:rPr>
          <w:lang w:eastAsia="en-US"/>
        </w:rPr>
        <w:t xml:space="preserve">residual timing </w:t>
      </w:r>
      <w:r w:rsidR="00A53765">
        <w:rPr>
          <w:lang w:eastAsia="en-US"/>
        </w:rPr>
        <w:t xml:space="preserve">and </w:t>
      </w:r>
      <w:r w:rsidR="00C72794">
        <w:rPr>
          <w:lang w:eastAsia="en-US"/>
        </w:rPr>
        <w:t xml:space="preserve">frequency </w:t>
      </w:r>
      <w:r w:rsidR="00A53765">
        <w:rPr>
          <w:lang w:eastAsia="en-US"/>
        </w:rPr>
        <w:t>errors</w:t>
      </w:r>
      <w:r>
        <w:rPr>
          <w:lang w:eastAsia="en-US"/>
        </w:rPr>
        <w:t>, which are expected to be within the range that NB-IoT/</w:t>
      </w:r>
      <w:proofErr w:type="spellStart"/>
      <w:r>
        <w:rPr>
          <w:lang w:eastAsia="en-US"/>
        </w:rPr>
        <w:t>eMTC</w:t>
      </w:r>
      <w:proofErr w:type="spellEnd"/>
      <w:r>
        <w:rPr>
          <w:lang w:eastAsia="en-US"/>
        </w:rPr>
        <w:t xml:space="preserve"> (N)PRACH is capable of handling.</w:t>
      </w:r>
      <w:r w:rsidR="00A53765">
        <w:rPr>
          <w:lang w:eastAsia="en-US"/>
        </w:rPr>
        <w:t xml:space="preserve"> </w:t>
      </w:r>
      <w:r>
        <w:rPr>
          <w:lang w:eastAsia="en-US"/>
        </w:rPr>
        <w:t>Therefore</w:t>
      </w:r>
      <w:r w:rsidR="00A53765">
        <w:rPr>
          <w:lang w:eastAsia="en-US"/>
        </w:rPr>
        <w:t>, the existing (N)PRACH formats for NB-IoT/</w:t>
      </w:r>
      <w:proofErr w:type="spellStart"/>
      <w:r w:rsidR="00A53765">
        <w:rPr>
          <w:lang w:eastAsia="en-US"/>
        </w:rPr>
        <w:t>eMTC</w:t>
      </w:r>
      <w:proofErr w:type="spellEnd"/>
      <w:r w:rsidR="00A53765">
        <w:rPr>
          <w:lang w:eastAsia="en-US"/>
        </w:rPr>
        <w:t xml:space="preserve"> used in TN should also suffice for NTN.  </w:t>
      </w:r>
      <w:r w:rsidR="00C72794">
        <w:rPr>
          <w:lang w:eastAsia="en-US"/>
        </w:rPr>
        <w:t xml:space="preserve">  </w:t>
      </w:r>
    </w:p>
    <w:p w14:paraId="663A4675" w14:textId="645B74D2" w:rsidR="00A53765" w:rsidRDefault="002B47C6" w:rsidP="00A53765">
      <w:pPr>
        <w:pStyle w:val="Observation"/>
      </w:pPr>
      <w:bookmarkStart w:id="6" w:name="_Toc54364898"/>
      <w:r>
        <w:t>As</w:t>
      </w:r>
      <w:r w:rsidR="00A53765">
        <w:t xml:space="preserve"> </w:t>
      </w:r>
      <w:r w:rsidR="00CC6CE5">
        <w:t xml:space="preserve">GNSS-equipped </w:t>
      </w:r>
      <w:r w:rsidR="00A53765">
        <w:t>UE</w:t>
      </w:r>
      <w:r w:rsidR="00CC6CE5">
        <w:t>s</w:t>
      </w:r>
      <w:r w:rsidR="00A53765">
        <w:t xml:space="preserve"> can p</w:t>
      </w:r>
      <w:r w:rsidR="00CC6CE5">
        <w:t>erform timing/frequency pre-compensation before MSG1 transmission, the existing (N)PRACH formats for NB-IoT/</w:t>
      </w:r>
      <w:proofErr w:type="spellStart"/>
      <w:r w:rsidR="00CC6CE5">
        <w:t>eMTC</w:t>
      </w:r>
      <w:proofErr w:type="spellEnd"/>
      <w:r w:rsidR="00CC6CE5">
        <w:t xml:space="preserve"> in TN are also </w:t>
      </w:r>
      <w:proofErr w:type="gramStart"/>
      <w:r w:rsidR="00CC6CE5">
        <w:t>sufficient</w:t>
      </w:r>
      <w:proofErr w:type="gramEnd"/>
      <w:r w:rsidR="00CC6CE5">
        <w:t xml:space="preserve"> for NTN scenarios</w:t>
      </w:r>
      <w:r w:rsidR="00A53765">
        <w:t>.</w:t>
      </w:r>
      <w:bookmarkEnd w:id="6"/>
      <w:r w:rsidR="00A53765">
        <w:t xml:space="preserve"> </w:t>
      </w:r>
    </w:p>
    <w:p w14:paraId="1C9D881A" w14:textId="34CB593E" w:rsidR="00BB08FE" w:rsidRDefault="00BB08FE" w:rsidP="00BB08FE">
      <w:pPr>
        <w:pStyle w:val="Heading1"/>
      </w:pPr>
      <w:r>
        <w:t>4</w:t>
      </w:r>
      <w:r>
        <w:tab/>
        <w:t>Timing and frequency synchronization</w:t>
      </w:r>
    </w:p>
    <w:p w14:paraId="0531257E" w14:textId="2E4C919A" w:rsidR="0050031A" w:rsidRDefault="00277BF6" w:rsidP="0050031A">
      <w:pPr>
        <w:pStyle w:val="BodyText"/>
      </w:pPr>
      <w:r>
        <w:t>As a baseline, t</w:t>
      </w:r>
      <w:r w:rsidR="00BC255C">
        <w:t xml:space="preserve">he time and frequency synchronization for </w:t>
      </w:r>
      <w:bookmarkStart w:id="7" w:name="_Hlk54130677"/>
      <w:proofErr w:type="spellStart"/>
      <w:r w:rsidR="00BC255C">
        <w:t>eMTC</w:t>
      </w:r>
      <w:proofErr w:type="spellEnd"/>
      <w:r w:rsidR="00BC255C">
        <w:t xml:space="preserve"> and NB-IoT </w:t>
      </w:r>
      <w:bookmarkEnd w:id="7"/>
      <w:r w:rsidR="00BC255C">
        <w:t>should follow the same principles as outlined in the NR NTN WI.</w:t>
      </w:r>
    </w:p>
    <w:p w14:paraId="533163F9" w14:textId="5835F2F9" w:rsidR="004A707D" w:rsidRPr="00277BF6" w:rsidRDefault="006F3BDF" w:rsidP="004A707D">
      <w:pPr>
        <w:pStyle w:val="ListParagraph"/>
        <w:numPr>
          <w:ilvl w:val="0"/>
          <w:numId w:val="24"/>
        </w:numPr>
        <w:rPr>
          <w:rFonts w:ascii="Arial" w:eastAsiaTheme="minorHAnsi" w:hAnsi="Arial" w:cs="Arial"/>
          <w:sz w:val="20"/>
          <w:szCs w:val="20"/>
          <w:lang w:val="en-US" w:eastAsia="zh-CN"/>
        </w:rPr>
      </w:pPr>
      <w:r w:rsidRPr="00277BF6">
        <w:rPr>
          <w:rFonts w:ascii="Arial" w:hAnsi="Arial" w:cs="Arial"/>
          <w:sz w:val="20"/>
          <w:szCs w:val="20"/>
        </w:rPr>
        <w:t xml:space="preserve">The </w:t>
      </w:r>
      <w:r w:rsidR="00277BF6">
        <w:rPr>
          <w:rFonts w:ascii="Arial" w:hAnsi="Arial" w:cs="Arial"/>
          <w:sz w:val="20"/>
          <w:szCs w:val="20"/>
          <w:lang w:val="sv-SE"/>
        </w:rPr>
        <w:t>eNB</w:t>
      </w:r>
      <w:r w:rsidRPr="00277BF6">
        <w:rPr>
          <w:rFonts w:ascii="Arial" w:hAnsi="Arial" w:cs="Arial"/>
          <w:sz w:val="20"/>
          <w:szCs w:val="20"/>
        </w:rPr>
        <w:t xml:space="preserve"> may apply frequency pre-compensation to its DL signals to eliminate the Doppler shift at a reference point in the cell, e.g., the cell center.</w:t>
      </w:r>
      <w:r w:rsidR="004A707D" w:rsidRPr="00277BF6">
        <w:rPr>
          <w:rFonts w:ascii="Arial" w:hAnsi="Arial" w:cs="Arial"/>
          <w:sz w:val="20"/>
          <w:szCs w:val="20"/>
        </w:rPr>
        <w:t xml:space="preserve"> </w:t>
      </w:r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 xml:space="preserve">The purpose </w:t>
      </w:r>
      <w:r w:rsidR="0007057E">
        <w:rPr>
          <w:rFonts w:ascii="Arial" w:eastAsiaTheme="minorHAnsi" w:hAnsi="Arial" w:cs="Arial"/>
          <w:sz w:val="20"/>
          <w:szCs w:val="20"/>
          <w:lang w:val="en-US" w:eastAsia="zh-CN"/>
        </w:rPr>
        <w:t>of</w:t>
      </w:r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 xml:space="preserve"> this is to reduce the frequency range in which the UE </w:t>
      </w:r>
      <w:proofErr w:type="gramStart"/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>has to</w:t>
      </w:r>
      <w:proofErr w:type="gramEnd"/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 xml:space="preserve"> search for </w:t>
      </w:r>
      <w:r w:rsidR="00277BF6">
        <w:rPr>
          <w:rFonts w:ascii="Arial" w:eastAsiaTheme="minorHAnsi" w:hAnsi="Arial" w:cs="Arial"/>
          <w:sz w:val="20"/>
          <w:szCs w:val="20"/>
          <w:lang w:val="en-US" w:eastAsia="zh-CN"/>
        </w:rPr>
        <w:t xml:space="preserve">the synchronization signal </w:t>
      </w:r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 xml:space="preserve">when synchronizing to a cell/beam, which may reduce synchronization time and battery </w:t>
      </w:r>
      <w:r w:rsidR="0007057E">
        <w:rPr>
          <w:rFonts w:ascii="Arial" w:eastAsiaTheme="minorHAnsi" w:hAnsi="Arial" w:cs="Arial"/>
          <w:sz w:val="20"/>
          <w:szCs w:val="20"/>
          <w:lang w:val="en-US" w:eastAsia="zh-CN"/>
        </w:rPr>
        <w:t xml:space="preserve">energy </w:t>
      </w:r>
      <w:r w:rsidR="004A707D" w:rsidRPr="00277BF6">
        <w:rPr>
          <w:rFonts w:ascii="Arial" w:eastAsiaTheme="minorHAnsi" w:hAnsi="Arial" w:cs="Arial"/>
          <w:sz w:val="20"/>
          <w:szCs w:val="20"/>
          <w:lang w:val="en-US" w:eastAsia="zh-CN"/>
        </w:rPr>
        <w:t>consumption.</w:t>
      </w:r>
    </w:p>
    <w:p w14:paraId="4E29B4FF" w14:textId="31EBB405" w:rsidR="004A707D" w:rsidRPr="004A707D" w:rsidRDefault="004A707D" w:rsidP="006F3BDF">
      <w:pPr>
        <w:pStyle w:val="BodyText"/>
        <w:numPr>
          <w:ilvl w:val="0"/>
          <w:numId w:val="24"/>
        </w:numPr>
        <w:rPr>
          <w:szCs w:val="20"/>
        </w:rPr>
      </w:pPr>
      <w:r w:rsidRPr="004A707D">
        <w:rPr>
          <w:szCs w:val="20"/>
        </w:rPr>
        <w:t xml:space="preserve">The UE must </w:t>
      </w:r>
      <w:r>
        <w:rPr>
          <w:szCs w:val="20"/>
        </w:rPr>
        <w:t xml:space="preserve">autonomously </w:t>
      </w:r>
      <w:r w:rsidR="00277BF6">
        <w:rPr>
          <w:szCs w:val="20"/>
        </w:rPr>
        <w:t xml:space="preserve">apply time and frequency </w:t>
      </w:r>
      <w:r w:rsidRPr="004A707D">
        <w:rPr>
          <w:szCs w:val="20"/>
        </w:rPr>
        <w:t>pre-compensat</w:t>
      </w:r>
      <w:r w:rsidR="00277BF6">
        <w:rPr>
          <w:szCs w:val="20"/>
        </w:rPr>
        <w:t>ion</w:t>
      </w:r>
      <w:r w:rsidRPr="004A707D">
        <w:rPr>
          <w:szCs w:val="20"/>
        </w:rPr>
        <w:t xml:space="preserve"> </w:t>
      </w:r>
      <w:r w:rsidR="00277BF6">
        <w:rPr>
          <w:szCs w:val="20"/>
        </w:rPr>
        <w:t xml:space="preserve">to </w:t>
      </w:r>
      <w:r w:rsidRPr="004A707D">
        <w:rPr>
          <w:szCs w:val="20"/>
        </w:rPr>
        <w:t xml:space="preserve">its </w:t>
      </w:r>
      <w:r w:rsidR="00277BF6">
        <w:rPr>
          <w:szCs w:val="20"/>
        </w:rPr>
        <w:t>UL transmissions</w:t>
      </w:r>
      <w:r w:rsidRPr="004A707D">
        <w:rPr>
          <w:szCs w:val="20"/>
        </w:rPr>
        <w:t xml:space="preserve"> during initial access. This pre-compensation may compensate for </w:t>
      </w:r>
      <w:r w:rsidR="00277BF6">
        <w:rPr>
          <w:szCs w:val="20"/>
        </w:rPr>
        <w:t xml:space="preserve">propagation delay and </w:t>
      </w:r>
      <w:r w:rsidRPr="004A707D">
        <w:rPr>
          <w:szCs w:val="20"/>
        </w:rPr>
        <w:t xml:space="preserve">UL Doppler shifts on both the feeder link and the service link. The UE should be responsible for determining the </w:t>
      </w:r>
      <w:r w:rsidR="00277BF6">
        <w:rPr>
          <w:szCs w:val="20"/>
        </w:rPr>
        <w:t xml:space="preserve">propagation delay and </w:t>
      </w:r>
      <w:r w:rsidRPr="004A707D">
        <w:rPr>
          <w:szCs w:val="20"/>
        </w:rPr>
        <w:t xml:space="preserve">Doppler shift of the service link while the network should be responsible for determining additional </w:t>
      </w:r>
      <w:r w:rsidR="00277BF6">
        <w:rPr>
          <w:szCs w:val="20"/>
        </w:rPr>
        <w:t xml:space="preserve">propagation delay and </w:t>
      </w:r>
      <w:r w:rsidRPr="004A707D">
        <w:rPr>
          <w:szCs w:val="20"/>
        </w:rPr>
        <w:t>UL Doppler shift for which the UE should pre-compensate, i.e., the feeder link. The network should</w:t>
      </w:r>
      <w:r w:rsidRPr="004A707D" w:rsidDel="00E772DF">
        <w:rPr>
          <w:szCs w:val="20"/>
        </w:rPr>
        <w:t xml:space="preserve"> </w:t>
      </w:r>
      <w:r w:rsidRPr="004A707D">
        <w:rPr>
          <w:szCs w:val="20"/>
        </w:rPr>
        <w:t xml:space="preserve">provide the UE with information about the amount of additional UL </w:t>
      </w:r>
      <w:r w:rsidR="00277BF6">
        <w:rPr>
          <w:szCs w:val="20"/>
        </w:rPr>
        <w:t xml:space="preserve">time and </w:t>
      </w:r>
      <w:r w:rsidRPr="004A707D">
        <w:rPr>
          <w:szCs w:val="20"/>
        </w:rPr>
        <w:t>frequency pre-compensation.</w:t>
      </w:r>
    </w:p>
    <w:p w14:paraId="3C539F73" w14:textId="52F66316" w:rsidR="00B87BA6" w:rsidRDefault="00B87BA6" w:rsidP="00B87BA6">
      <w:pPr>
        <w:pStyle w:val="BodyText"/>
      </w:pPr>
      <w:r w:rsidRPr="00B87BA6">
        <w:t xml:space="preserve">The DL synchronization </w:t>
      </w:r>
      <w:r>
        <w:t xml:space="preserve">performance </w:t>
      </w:r>
      <w:r w:rsidRPr="00B87BA6">
        <w:t xml:space="preserve">was investigated </w:t>
      </w:r>
      <w:r>
        <w:t>during</w:t>
      </w:r>
      <w:r w:rsidRPr="00B87BA6">
        <w:t xml:space="preserve"> the NR </w:t>
      </w:r>
      <w:r>
        <w:t xml:space="preserve">NTN </w:t>
      </w:r>
      <w:r w:rsidRPr="00B87BA6">
        <w:t xml:space="preserve">SI with the conclusion that it will work without modifications for </w:t>
      </w:r>
      <w:r w:rsidR="001401C9">
        <w:t xml:space="preserve">NR </w:t>
      </w:r>
      <w:r w:rsidRPr="00B87BA6">
        <w:t>NTN.</w:t>
      </w:r>
      <w:r>
        <w:t xml:space="preserve"> </w:t>
      </w:r>
      <w:r w:rsidR="009168A0">
        <w:t xml:space="preserve">However, since there are differences in the synchronization signal design, </w:t>
      </w:r>
      <w:r>
        <w:t xml:space="preserve">RAN1 should investigate whether </w:t>
      </w:r>
      <w:r w:rsidRPr="00B87BA6">
        <w:t>that conclusion hold</w:t>
      </w:r>
      <w:r w:rsidR="000152A5">
        <w:t>s</w:t>
      </w:r>
      <w:r w:rsidRPr="00B87BA6">
        <w:t xml:space="preserve"> also for NB-IoT and </w:t>
      </w:r>
      <w:proofErr w:type="spellStart"/>
      <w:r w:rsidRPr="00B87BA6">
        <w:t>eMTC</w:t>
      </w:r>
      <w:proofErr w:type="spellEnd"/>
      <w:r w:rsidRPr="00B87BA6">
        <w:t xml:space="preserve"> NTN</w:t>
      </w:r>
      <w:r>
        <w:t>.</w:t>
      </w:r>
    </w:p>
    <w:p w14:paraId="0CB31DC6" w14:textId="26FFB0C5" w:rsidR="00277BF6" w:rsidRDefault="00277BF6" w:rsidP="00277BF6">
      <w:pPr>
        <w:pStyle w:val="BodyText"/>
      </w:pPr>
      <w:r>
        <w:rPr>
          <w:szCs w:val="20"/>
        </w:rPr>
        <w:t xml:space="preserve">One of the targets for </w:t>
      </w:r>
      <w:proofErr w:type="spellStart"/>
      <w:r>
        <w:t>eMTC</w:t>
      </w:r>
      <w:proofErr w:type="spellEnd"/>
      <w:r>
        <w:t xml:space="preserve"> and NB-IoT</w:t>
      </w:r>
      <w:r w:rsidR="00B71DFE">
        <w:t xml:space="preserve"> is power efficient operation in order to support extended battery lifetime. Therefore, some aspects </w:t>
      </w:r>
      <w:r w:rsidR="00A04541">
        <w:t xml:space="preserve">may </w:t>
      </w:r>
      <w:r w:rsidR="00B71DFE">
        <w:t>be studied in more detail</w:t>
      </w:r>
      <w:r w:rsidR="00A04541">
        <w:t>:</w:t>
      </w:r>
    </w:p>
    <w:p w14:paraId="33B39F3C" w14:textId="6160D7D1" w:rsidR="00B71DFE" w:rsidRDefault="00B71DFE" w:rsidP="00B71DFE">
      <w:pPr>
        <w:pStyle w:val="BodyText"/>
        <w:numPr>
          <w:ilvl w:val="0"/>
          <w:numId w:val="25"/>
        </w:numPr>
        <w:rPr>
          <w:szCs w:val="20"/>
        </w:rPr>
      </w:pPr>
      <w:r>
        <w:rPr>
          <w:szCs w:val="20"/>
        </w:rPr>
        <w:t xml:space="preserve">The impact of GNSS measurements on UE battery consumption prior to initial </w:t>
      </w:r>
      <w:r w:rsidR="00E426E4">
        <w:rPr>
          <w:szCs w:val="20"/>
        </w:rPr>
        <w:t>access and</w:t>
      </w:r>
      <w:r>
        <w:rPr>
          <w:szCs w:val="20"/>
        </w:rPr>
        <w:t xml:space="preserve"> means to </w:t>
      </w:r>
      <w:r w:rsidR="00E426E4">
        <w:rPr>
          <w:szCs w:val="20"/>
        </w:rPr>
        <w:t>minimize</w:t>
      </w:r>
      <w:r>
        <w:rPr>
          <w:szCs w:val="20"/>
        </w:rPr>
        <w:t xml:space="preserve"> the amount of GNSS measurements.</w:t>
      </w:r>
    </w:p>
    <w:p w14:paraId="6DC41821" w14:textId="3CF66285" w:rsidR="000152A5" w:rsidRPr="0002011D" w:rsidRDefault="00616505" w:rsidP="000152A5">
      <w:pPr>
        <w:pStyle w:val="BodyText"/>
        <w:numPr>
          <w:ilvl w:val="0"/>
          <w:numId w:val="25"/>
        </w:numPr>
        <w:rPr>
          <w:szCs w:val="20"/>
        </w:rPr>
      </w:pPr>
      <w:r>
        <w:rPr>
          <w:szCs w:val="20"/>
        </w:rPr>
        <w:t>The impact of DL pre-compensation on UE battery consumption during synchronization.</w:t>
      </w:r>
    </w:p>
    <w:p w14:paraId="18D4E98D" w14:textId="380083D7" w:rsidR="00BD630D" w:rsidRDefault="00BD630D" w:rsidP="00BD630D">
      <w:pPr>
        <w:pStyle w:val="Proposal"/>
      </w:pPr>
      <w:bookmarkStart w:id="8" w:name="_Toc54176642"/>
      <w:bookmarkStart w:id="9" w:name="_Toc54195051"/>
      <w:bookmarkStart w:id="10" w:name="_Toc54364902"/>
      <w:bookmarkEnd w:id="8"/>
      <w:bookmarkEnd w:id="9"/>
      <w:r>
        <w:t xml:space="preserve">As a baseline, the time and frequency synchronization for </w:t>
      </w:r>
      <w:proofErr w:type="spellStart"/>
      <w:r>
        <w:t>eMTC</w:t>
      </w:r>
      <w:proofErr w:type="spellEnd"/>
      <w:r>
        <w:t xml:space="preserve"> and NB-IoT should follow the same principles as outlined in the NR NTN WI</w:t>
      </w:r>
      <w:r w:rsidR="0050031A" w:rsidRPr="00A04F49">
        <w:t>.</w:t>
      </w:r>
      <w:bookmarkEnd w:id="10"/>
    </w:p>
    <w:p w14:paraId="06CE9E15" w14:textId="3FBDB1E8" w:rsidR="000152A5" w:rsidRDefault="000152A5" w:rsidP="000152A5">
      <w:pPr>
        <w:pStyle w:val="Proposal"/>
      </w:pPr>
      <w:bookmarkStart w:id="11" w:name="_Toc54364903"/>
      <w:r>
        <w:t>RAN1 should investigate DL synchronization performance for</w:t>
      </w:r>
      <w:r w:rsidRPr="00B87BA6">
        <w:t xml:space="preserve"> NB-IoT and </w:t>
      </w:r>
      <w:proofErr w:type="spellStart"/>
      <w:r w:rsidRPr="00B87BA6">
        <w:t>eMTC</w:t>
      </w:r>
      <w:proofErr w:type="spellEnd"/>
      <w:r w:rsidRPr="00B87BA6">
        <w:t xml:space="preserve"> NTN</w:t>
      </w:r>
      <w:r>
        <w:t>.</w:t>
      </w:r>
      <w:bookmarkEnd w:id="11"/>
    </w:p>
    <w:p w14:paraId="786357CA" w14:textId="1578CCED" w:rsidR="00BD630D" w:rsidRDefault="008377B4" w:rsidP="00BD630D">
      <w:pPr>
        <w:pStyle w:val="Proposal"/>
      </w:pPr>
      <w:bookmarkStart w:id="12" w:name="_Toc54364904"/>
      <w:r>
        <w:t>Study t</w:t>
      </w:r>
      <w:r w:rsidRPr="008377B4">
        <w:t>he impact of GNSS measurements on UE battery consumption prior to initial access and means to minimize the amount of GNSS measurements.</w:t>
      </w:r>
      <w:bookmarkEnd w:id="12"/>
    </w:p>
    <w:p w14:paraId="3C66D032" w14:textId="4D789703" w:rsidR="00BD630D" w:rsidRPr="00A04F49" w:rsidRDefault="008377B4" w:rsidP="000152A5">
      <w:pPr>
        <w:pStyle w:val="Proposal"/>
      </w:pPr>
      <w:bookmarkStart w:id="13" w:name="_Toc54364905"/>
      <w:r>
        <w:t>Study t</w:t>
      </w:r>
      <w:r w:rsidRPr="008377B4">
        <w:t>he impact of DL pre-compensation on UE battery consumption during synchronization.</w:t>
      </w:r>
      <w:bookmarkEnd w:id="13"/>
    </w:p>
    <w:p w14:paraId="43DB4FE6" w14:textId="0569C932" w:rsidR="0050031A" w:rsidRPr="00D51997" w:rsidRDefault="00BB08FE" w:rsidP="00D51997">
      <w:pPr>
        <w:pStyle w:val="Heading1"/>
      </w:pPr>
      <w:bookmarkStart w:id="14" w:name="_Ref54287404"/>
      <w:r>
        <w:t>5</w:t>
      </w:r>
      <w:r>
        <w:tab/>
        <w:t>Timing relation</w:t>
      </w:r>
      <w:r w:rsidR="00B80634">
        <w:t xml:space="preserve"> enhancement for IoT NTN</w:t>
      </w:r>
      <w:bookmarkEnd w:id="14"/>
    </w:p>
    <w:p w14:paraId="6129EF9E" w14:textId="13A095C5" w:rsidR="003E4627" w:rsidRPr="000152A5" w:rsidRDefault="00D51997" w:rsidP="0050031A">
      <w:pPr>
        <w:pStyle w:val="BodyText"/>
        <w:rPr>
          <w:szCs w:val="20"/>
        </w:rPr>
      </w:pPr>
      <w:r w:rsidRPr="000152A5">
        <w:rPr>
          <w:szCs w:val="20"/>
        </w:rPr>
        <w:t xml:space="preserve">There are various timing relationships specified for </w:t>
      </w:r>
      <w:proofErr w:type="spellStart"/>
      <w:r w:rsidRPr="000152A5">
        <w:rPr>
          <w:szCs w:val="20"/>
        </w:rPr>
        <w:t>eMTC</w:t>
      </w:r>
      <w:proofErr w:type="spellEnd"/>
      <w:r w:rsidRPr="000152A5">
        <w:rPr>
          <w:szCs w:val="20"/>
        </w:rPr>
        <w:t xml:space="preserve"> and NB-IoT, e.g.</w:t>
      </w:r>
      <w:r w:rsidR="00CC6C0E" w:rsidRPr="000152A5">
        <w:rPr>
          <w:szCs w:val="20"/>
        </w:rPr>
        <w:t>,</w:t>
      </w:r>
      <w:r w:rsidRPr="000152A5">
        <w:rPr>
          <w:szCs w:val="20"/>
        </w:rPr>
        <w:t xml:space="preserve"> </w:t>
      </w:r>
      <w:r w:rsidR="003E4627" w:rsidRPr="000152A5">
        <w:rPr>
          <w:szCs w:val="20"/>
        </w:rPr>
        <w:t>timing offset related to scheduling and HARQ-ACK feedback</w:t>
      </w:r>
      <w:r w:rsidRPr="000152A5">
        <w:rPr>
          <w:szCs w:val="20"/>
        </w:rPr>
        <w:t xml:space="preserve">. However, it is not often clear whether it </w:t>
      </w:r>
      <w:proofErr w:type="gramStart"/>
      <w:r w:rsidRPr="000152A5">
        <w:rPr>
          <w:szCs w:val="20"/>
        </w:rPr>
        <w:t>takes into account</w:t>
      </w:r>
      <w:proofErr w:type="gramEnd"/>
      <w:r w:rsidRPr="000152A5">
        <w:rPr>
          <w:szCs w:val="20"/>
        </w:rPr>
        <w:t xml:space="preserve"> </w:t>
      </w:r>
      <w:r w:rsidR="003E4627" w:rsidRPr="000152A5">
        <w:rPr>
          <w:szCs w:val="20"/>
        </w:rPr>
        <w:t xml:space="preserve">timing advance (TA). It is our view that RAN1 should first discuss existing </w:t>
      </w:r>
      <w:proofErr w:type="spellStart"/>
      <w:r w:rsidR="003E4627" w:rsidRPr="000152A5">
        <w:rPr>
          <w:szCs w:val="20"/>
        </w:rPr>
        <w:t>eMTC</w:t>
      </w:r>
      <w:proofErr w:type="spellEnd"/>
      <w:r w:rsidR="003E4627" w:rsidRPr="000152A5">
        <w:rPr>
          <w:szCs w:val="20"/>
        </w:rPr>
        <w:t xml:space="preserve"> and NB-IoT timing relationships to reach a common understanding, before discussing </w:t>
      </w:r>
      <w:r w:rsidR="00C96620" w:rsidRPr="000152A5">
        <w:rPr>
          <w:szCs w:val="20"/>
        </w:rPr>
        <w:t>any</w:t>
      </w:r>
      <w:r w:rsidR="00D33E49" w:rsidRPr="000152A5">
        <w:rPr>
          <w:szCs w:val="20"/>
        </w:rPr>
        <w:t xml:space="preserve"> </w:t>
      </w:r>
      <w:r w:rsidR="003E4627" w:rsidRPr="000152A5">
        <w:rPr>
          <w:szCs w:val="20"/>
        </w:rPr>
        <w:t xml:space="preserve">potential </w:t>
      </w:r>
      <w:r w:rsidR="00D33E49" w:rsidRPr="000152A5">
        <w:rPr>
          <w:szCs w:val="20"/>
        </w:rPr>
        <w:t>required adjustment</w:t>
      </w:r>
      <w:r w:rsidR="007E7998" w:rsidRPr="000152A5">
        <w:rPr>
          <w:szCs w:val="20"/>
        </w:rPr>
        <w:t>(s)</w:t>
      </w:r>
      <w:r w:rsidR="00D33E49" w:rsidRPr="000152A5">
        <w:rPr>
          <w:szCs w:val="20"/>
        </w:rPr>
        <w:t xml:space="preserve"> with</w:t>
      </w:r>
      <w:r w:rsidR="003E4627" w:rsidRPr="000152A5">
        <w:rPr>
          <w:szCs w:val="20"/>
        </w:rPr>
        <w:t>in the context of NTN.</w:t>
      </w:r>
    </w:p>
    <w:p w14:paraId="454B714D" w14:textId="1B316B8C" w:rsidR="003E4627" w:rsidRPr="008377B4" w:rsidRDefault="003E4627" w:rsidP="0050031A">
      <w:pPr>
        <w:pStyle w:val="Proposal"/>
      </w:pPr>
      <w:bookmarkStart w:id="15" w:name="_Toc54364906"/>
      <w:r w:rsidRPr="003E4627">
        <w:lastRenderedPageBreak/>
        <w:t xml:space="preserve">RAN1 to first discuss existing </w:t>
      </w:r>
      <w:proofErr w:type="spellStart"/>
      <w:r w:rsidRPr="003E4627">
        <w:t>eMTC</w:t>
      </w:r>
      <w:proofErr w:type="spellEnd"/>
      <w:r w:rsidRPr="003E4627">
        <w:t xml:space="preserve"> and NB-IoT timing relationships to reach a common understanding, before discussing </w:t>
      </w:r>
      <w:r w:rsidR="007E7998">
        <w:t xml:space="preserve">any </w:t>
      </w:r>
      <w:r w:rsidRPr="003E4627">
        <w:t xml:space="preserve">potential </w:t>
      </w:r>
      <w:r w:rsidR="007E7998">
        <w:t>required adjustment(s) with</w:t>
      </w:r>
      <w:r>
        <w:t>in the context of NTN</w:t>
      </w:r>
      <w:r w:rsidRPr="003E4627">
        <w:t>.</w:t>
      </w:r>
      <w:bookmarkEnd w:id="15"/>
    </w:p>
    <w:p w14:paraId="550847EC" w14:textId="1A16E8FC" w:rsidR="00BB08FE" w:rsidRDefault="00BB08FE">
      <w:pPr>
        <w:pStyle w:val="Heading1"/>
      </w:pPr>
      <w:r>
        <w:t>6</w:t>
      </w:r>
      <w:r>
        <w:tab/>
        <w:t>HARQ operation</w:t>
      </w:r>
      <w:r w:rsidR="0050031A">
        <w:t xml:space="preserve"> in IoT NTN</w:t>
      </w:r>
    </w:p>
    <w:p w14:paraId="6174F25B" w14:textId="4478E507" w:rsidR="002E2298" w:rsidRDefault="002E2298" w:rsidP="00BF4233">
      <w:pPr>
        <w:pStyle w:val="NO"/>
        <w:ind w:left="0" w:firstLine="0"/>
        <w:jc w:val="both"/>
        <w:rPr>
          <w:rFonts w:cs="Arial"/>
        </w:rPr>
      </w:pPr>
      <w:r>
        <w:rPr>
          <w:rFonts w:cs="Arial"/>
        </w:rPr>
        <w:t>The enhancements needed for HARQ operation in NTN ha</w:t>
      </w:r>
      <w:r w:rsidR="001C5B73">
        <w:rPr>
          <w:rFonts w:cs="Arial"/>
        </w:rPr>
        <w:t>ve</w:t>
      </w:r>
      <w:r>
        <w:rPr>
          <w:rFonts w:cs="Arial"/>
        </w:rPr>
        <w:t xml:space="preserve"> been discussed in detail in Rel-16 NR NTN </w:t>
      </w:r>
      <w:r w:rsidR="00710626">
        <w:rPr>
          <w:rFonts w:cs="Arial"/>
        </w:rPr>
        <w:t>S</w:t>
      </w:r>
      <w:r>
        <w:rPr>
          <w:rFonts w:cs="Arial"/>
        </w:rPr>
        <w:t xml:space="preserve">I. The issue </w:t>
      </w:r>
      <w:r w:rsidR="00710626">
        <w:rPr>
          <w:rFonts w:cs="Arial"/>
        </w:rPr>
        <w:t>stems from</w:t>
      </w:r>
      <w:r>
        <w:rPr>
          <w:rFonts w:cs="Arial"/>
        </w:rPr>
        <w:t xml:space="preserve"> th</w:t>
      </w:r>
      <w:r w:rsidR="004D4F4D">
        <w:rPr>
          <w:rFonts w:cs="Arial"/>
        </w:rPr>
        <w:t>e</w:t>
      </w:r>
      <w:r>
        <w:rPr>
          <w:rFonts w:cs="Arial"/>
        </w:rPr>
        <w:t xml:space="preserve"> </w:t>
      </w:r>
      <w:r w:rsidR="004D4F4D">
        <w:rPr>
          <w:rFonts w:cs="Arial"/>
        </w:rPr>
        <w:t>large</w:t>
      </w:r>
      <w:r w:rsidR="00556DD4">
        <w:rPr>
          <w:rFonts w:cs="Arial"/>
        </w:rPr>
        <w:t xml:space="preserve"> </w:t>
      </w:r>
      <w:r>
        <w:rPr>
          <w:rFonts w:cs="Arial"/>
        </w:rPr>
        <w:t xml:space="preserve">HARQ RTT in NTN scenario, </w:t>
      </w:r>
      <w:r w:rsidR="00710626">
        <w:rPr>
          <w:rFonts w:cs="Arial"/>
        </w:rPr>
        <w:t xml:space="preserve">which </w:t>
      </w:r>
      <w:r>
        <w:rPr>
          <w:rFonts w:cs="Arial"/>
        </w:rPr>
        <w:t>rang</w:t>
      </w:r>
      <w:r w:rsidR="00710626">
        <w:rPr>
          <w:rFonts w:cs="Arial"/>
        </w:rPr>
        <w:t>es</w:t>
      </w:r>
      <w:r>
        <w:rPr>
          <w:rFonts w:cs="Arial"/>
        </w:rPr>
        <w:t xml:space="preserve"> from </w:t>
      </w:r>
      <w:r w:rsidR="00206047">
        <w:rPr>
          <w:rFonts w:cs="Arial"/>
        </w:rPr>
        <w:t>a few</w:t>
      </w:r>
      <w:r>
        <w:rPr>
          <w:rFonts w:cs="Arial"/>
        </w:rPr>
        <w:t xml:space="preserve"> milliseconds to hundreds of milliseconds depending on the satellite orbit. Without any modifications to the existing HARQ procedure, the l</w:t>
      </w:r>
      <w:r w:rsidR="00992794">
        <w:rPr>
          <w:rFonts w:cs="Arial"/>
        </w:rPr>
        <w:t>arge RTT wi</w:t>
      </w:r>
      <w:r>
        <w:rPr>
          <w:rFonts w:cs="Arial"/>
        </w:rPr>
        <w:t>ll considerably reduce the link throughput</w:t>
      </w:r>
      <w:r w:rsidR="00733800">
        <w:rPr>
          <w:rFonts w:cs="Arial"/>
        </w:rPr>
        <w:t xml:space="preserve">. </w:t>
      </w:r>
      <w:r w:rsidR="00710626">
        <w:rPr>
          <w:rFonts w:cs="Arial"/>
        </w:rPr>
        <w:t>To address this issue</w:t>
      </w:r>
      <w:r>
        <w:rPr>
          <w:rFonts w:cs="Arial"/>
        </w:rPr>
        <w:t xml:space="preserve">, different solutions </w:t>
      </w:r>
      <w:r w:rsidR="00733800">
        <w:rPr>
          <w:rFonts w:cs="Arial"/>
        </w:rPr>
        <w:t>have been</w:t>
      </w:r>
      <w:r>
        <w:rPr>
          <w:rFonts w:cs="Arial"/>
        </w:rPr>
        <w:t xml:space="preserve"> proposed for NR NTN including disabling the HARQ feedback and increasing the number of HARQ processes.</w:t>
      </w:r>
    </w:p>
    <w:p w14:paraId="5E82882A" w14:textId="138559A5" w:rsidR="002E2298" w:rsidRDefault="002E2298" w:rsidP="002E2298">
      <w:pPr>
        <w:pStyle w:val="Observation"/>
      </w:pPr>
      <w:bookmarkStart w:id="16" w:name="_Toc54364899"/>
      <w:r>
        <w:t xml:space="preserve">The main motivation for introducing HARQ enhancements for NR NTN is </w:t>
      </w:r>
      <w:r w:rsidR="00FC193B">
        <w:t xml:space="preserve">to </w:t>
      </w:r>
      <w:r w:rsidR="008275C7">
        <w:t>address throughput</w:t>
      </w:r>
      <w:r>
        <w:t xml:space="preserve"> </w:t>
      </w:r>
      <w:r w:rsidR="00FC193B">
        <w:t xml:space="preserve">stalling </w:t>
      </w:r>
      <w:r>
        <w:t>due to the large HARQ R</w:t>
      </w:r>
      <w:r w:rsidR="00B172DD">
        <w:t>T</w:t>
      </w:r>
      <w:r>
        <w:t>T.</w:t>
      </w:r>
      <w:bookmarkEnd w:id="16"/>
    </w:p>
    <w:p w14:paraId="50AE9DCE" w14:textId="7DCCD8E4" w:rsidR="002E2298" w:rsidRDefault="002E2298" w:rsidP="00BF4233">
      <w:pPr>
        <w:pStyle w:val="NO"/>
        <w:ind w:left="0" w:firstLine="0"/>
        <w:jc w:val="both"/>
        <w:rPr>
          <w:rFonts w:cs="Arial"/>
        </w:rPr>
      </w:pPr>
      <w:r>
        <w:rPr>
          <w:rFonts w:cs="Arial"/>
        </w:rPr>
        <w:t xml:space="preserve">For mobile broadband and low latency applications, high throughput is a critical characteristic. </w:t>
      </w:r>
      <w:r w:rsidR="00AC4556">
        <w:rPr>
          <w:rFonts w:cs="Arial"/>
        </w:rPr>
        <w:t>Nonetheless, t</w:t>
      </w:r>
      <w:r>
        <w:rPr>
          <w:rFonts w:cs="Arial"/>
        </w:rPr>
        <w:t xml:space="preserve">he IoT use cases are typically delay tolerant, requiring small and infrequent data transmissions. </w:t>
      </w:r>
      <w:r w:rsidR="006C6236">
        <w:rPr>
          <w:rFonts w:cs="Arial"/>
        </w:rPr>
        <w:t>Therefore</w:t>
      </w:r>
      <w:r>
        <w:rPr>
          <w:rFonts w:cs="Arial"/>
        </w:rPr>
        <w:t xml:space="preserve">, the rationale considered for enhancing HARQ for NR NTN is not directly applicable to IoT NTN. </w:t>
      </w:r>
    </w:p>
    <w:p w14:paraId="55E8CCEA" w14:textId="77777777" w:rsidR="002E2298" w:rsidRDefault="002E2298" w:rsidP="002E2298">
      <w:pPr>
        <w:pStyle w:val="Observation"/>
      </w:pPr>
      <w:bookmarkStart w:id="17" w:name="_Toc54364900"/>
      <w:r>
        <w:t>The IoT NTN targets delay tolerant applications with low data rates. Therefore, the rationale for enhancing HARQ operation for NR NTN is not applicable to IoT NTN.</w:t>
      </w:r>
      <w:bookmarkEnd w:id="17"/>
    </w:p>
    <w:p w14:paraId="5F0A081E" w14:textId="1DD61DBA" w:rsidR="002E2298" w:rsidRPr="00471C3D" w:rsidRDefault="002E2298" w:rsidP="002E2298">
      <w:pPr>
        <w:pStyle w:val="NO"/>
        <w:ind w:left="0" w:firstLine="0"/>
        <w:rPr>
          <w:rFonts w:cs="Arial"/>
        </w:rPr>
      </w:pPr>
      <w:r>
        <w:rPr>
          <w:rFonts w:cs="Arial"/>
        </w:rPr>
        <w:t xml:space="preserve">Based on the above observations, it seems that further enhancements for HARQ operation are </w:t>
      </w:r>
      <w:r w:rsidR="00AC4556">
        <w:rPr>
          <w:rFonts w:cs="Arial"/>
        </w:rPr>
        <w:t xml:space="preserve">in principle </w:t>
      </w:r>
      <w:r>
        <w:rPr>
          <w:rFonts w:cs="Arial"/>
        </w:rPr>
        <w:t xml:space="preserve">not needed for IoT NTN. </w:t>
      </w:r>
    </w:p>
    <w:p w14:paraId="1EE6624F" w14:textId="0F728D47" w:rsidR="002E2298" w:rsidRPr="00471C3D" w:rsidRDefault="00256305" w:rsidP="002E2298">
      <w:pPr>
        <w:pStyle w:val="Proposal"/>
      </w:pPr>
      <w:bookmarkStart w:id="18" w:name="_Toc54364907"/>
      <w:r>
        <w:t>If d</w:t>
      </w:r>
      <w:r w:rsidR="004354A1" w:rsidRPr="00A53C3A">
        <w:t xml:space="preserve">elay tolerant, small and infrequent data transmissions continue to be </w:t>
      </w:r>
      <w:r w:rsidR="004354A1">
        <w:t xml:space="preserve">the </w:t>
      </w:r>
      <w:r>
        <w:t>focused</w:t>
      </w:r>
      <w:r w:rsidR="004354A1">
        <w:t xml:space="preserve"> </w:t>
      </w:r>
      <w:r w:rsidR="004354A1" w:rsidRPr="00A53C3A">
        <w:t>use cases for IoT NTN</w:t>
      </w:r>
      <w:r>
        <w:t>,</w:t>
      </w:r>
      <w:r w:rsidR="004354A1" w:rsidRPr="00A53C3A">
        <w:t xml:space="preserve"> </w:t>
      </w:r>
      <w:r w:rsidR="002E2298">
        <w:t xml:space="preserve">HARQ enhancements are </w:t>
      </w:r>
      <w:r w:rsidR="00E0746C">
        <w:t xml:space="preserve">not </w:t>
      </w:r>
      <w:r w:rsidR="004354A1" w:rsidRPr="00A53C3A">
        <w:t xml:space="preserve">foreseen to be </w:t>
      </w:r>
      <w:r w:rsidR="002E2298">
        <w:t>needed</w:t>
      </w:r>
      <w:r w:rsidR="004354A1" w:rsidRPr="00A53C3A">
        <w:t>.</w:t>
      </w:r>
      <w:bookmarkEnd w:id="18"/>
    </w:p>
    <w:p w14:paraId="37EB5693" w14:textId="01C5BEB4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Pr="003E4627" w:rsidRDefault="008E065E" w:rsidP="008E065E">
      <w:pPr>
        <w:pStyle w:val="BodyText"/>
        <w:rPr>
          <w:b/>
          <w:bCs/>
          <w:sz w:val="22"/>
        </w:rPr>
      </w:pPr>
      <w:r w:rsidRPr="003E4627">
        <w:rPr>
          <w:sz w:val="22"/>
        </w:rPr>
        <w:t xml:space="preserve">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made the following observations:</w:t>
      </w:r>
      <w:r w:rsidR="00C93814" w:rsidRPr="003E4627">
        <w:rPr>
          <w:b/>
          <w:bCs/>
          <w:sz w:val="22"/>
        </w:rPr>
        <w:t xml:space="preserve"> </w:t>
      </w:r>
    </w:p>
    <w:p w14:paraId="671E9D11" w14:textId="77777777" w:rsidR="0002011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\f O \n \h \z \t "Observation" \c </w:instrText>
      </w:r>
      <w:r w:rsidRPr="003E4627">
        <w:rPr>
          <w:b w:val="0"/>
          <w:bCs/>
          <w:sz w:val="22"/>
        </w:rPr>
        <w:fldChar w:fldCharType="separate"/>
      </w:r>
      <w:hyperlink w:anchor="_Toc54364898" w:history="1">
        <w:r w:rsidR="0002011D" w:rsidRPr="00BB2A5E">
          <w:rPr>
            <w:rStyle w:val="Hyperlink"/>
            <w:noProof/>
          </w:rPr>
          <w:t>Observation 1</w:t>
        </w:r>
        <w:r w:rsidR="0002011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02011D" w:rsidRPr="00BB2A5E">
          <w:rPr>
            <w:rStyle w:val="Hyperlink"/>
            <w:noProof/>
          </w:rPr>
          <w:t>As GNSS-equipped UEs can perform timing/frequency pre-compensation before MSG1 transmission, the existing (N)PRACH formats for NB-IoT/eMTC in TN are also sufficient for NTN scenarios.</w:t>
        </w:r>
      </w:hyperlink>
    </w:p>
    <w:p w14:paraId="1C7C833F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899" w:history="1">
        <w:r w:rsidRPr="00BB2A5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B2A5E">
          <w:rPr>
            <w:rStyle w:val="Hyperlink"/>
            <w:noProof/>
          </w:rPr>
          <w:t>The main motivation for introducing HARQ enhancements for NR NTN is to address throughput stalling due to the large HARQ RTT.</w:t>
        </w:r>
      </w:hyperlink>
    </w:p>
    <w:p w14:paraId="6FC3DB34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0" w:history="1">
        <w:r w:rsidRPr="00BB2A5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BB2A5E">
          <w:rPr>
            <w:rStyle w:val="Hyperlink"/>
            <w:noProof/>
          </w:rPr>
          <w:t>The IoT NTN targets delay tolerant applications with low data rates. Therefore, the rationale for enhancing HARQ operation for NR NTN is not applicable to IoT NTN.</w:t>
        </w:r>
      </w:hyperlink>
    </w:p>
    <w:p w14:paraId="7D91EC5D" w14:textId="47BD597E" w:rsidR="006E1C82" w:rsidRPr="003E4627" w:rsidRDefault="006F6582" w:rsidP="008E065E">
      <w:pPr>
        <w:pStyle w:val="BodyText"/>
        <w:rPr>
          <w:b/>
          <w:bCs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6225A1B8" w14:textId="77777777" w:rsidR="006E1C82" w:rsidRPr="003E4627" w:rsidRDefault="008E065E" w:rsidP="006E1C82">
      <w:pPr>
        <w:pStyle w:val="BodyText"/>
        <w:rPr>
          <w:sz w:val="22"/>
        </w:rPr>
      </w:pPr>
      <w:r w:rsidRPr="003E4627">
        <w:rPr>
          <w:sz w:val="22"/>
        </w:rPr>
        <w:t xml:space="preserve">Based on the discussion 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propose the following:</w:t>
      </w:r>
    </w:p>
    <w:p w14:paraId="5BE3D901" w14:textId="77777777" w:rsidR="0002011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\n \h \z \t "Proposal" \c </w:instrText>
      </w:r>
      <w:r w:rsidRPr="003E4627">
        <w:rPr>
          <w:b w:val="0"/>
          <w:bCs/>
          <w:sz w:val="22"/>
        </w:rPr>
        <w:fldChar w:fldCharType="separate"/>
      </w:r>
      <w:hyperlink w:anchor="_Toc54364901" w:history="1">
        <w:r w:rsidR="0002011D" w:rsidRPr="00ED3E6F">
          <w:rPr>
            <w:rStyle w:val="Hyperlink"/>
            <w:noProof/>
          </w:rPr>
          <w:t>Proposal 1</w:t>
        </w:r>
        <w:r w:rsidR="0002011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02011D" w:rsidRPr="00ED3E6F">
          <w:rPr>
            <w:rStyle w:val="Hyperlink"/>
            <w:noProof/>
          </w:rPr>
          <w:t>UE should pre-compensate its timing and frequency before transmitting MSG1.</w:t>
        </w:r>
      </w:hyperlink>
    </w:p>
    <w:p w14:paraId="4F08EEC1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2" w:history="1">
        <w:r w:rsidRPr="00ED3E6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As a baseline, the time and frequency synchronization for eMTC and NB-IoT should follow the same principles as outlined in the NR NTN WI.</w:t>
        </w:r>
      </w:hyperlink>
    </w:p>
    <w:p w14:paraId="24BC3177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3" w:history="1">
        <w:r w:rsidRPr="00ED3E6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RAN1 should investigate DL synchronization performance for NB-IoT and eMTC NTN.</w:t>
        </w:r>
      </w:hyperlink>
    </w:p>
    <w:p w14:paraId="62C2636B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4" w:history="1">
        <w:r w:rsidRPr="00ED3E6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Study the impact of GNSS measurements on UE battery consumption prior to initial access and means to minimize the amount of GNSS measurements.</w:t>
        </w:r>
      </w:hyperlink>
    </w:p>
    <w:p w14:paraId="566CDAC2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5" w:history="1">
        <w:r w:rsidRPr="00ED3E6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Study the impact of DL pre-compensation on UE battery consumption during synchronization.</w:t>
        </w:r>
      </w:hyperlink>
    </w:p>
    <w:p w14:paraId="29112AFB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6" w:history="1">
        <w:r w:rsidRPr="00ED3E6F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RAN1 to first discuss existing eMTC and NB-IoT timing relationships to reach a common understanding, before discussing any potential required adjustment(s) within the context of NTN.</w:t>
        </w:r>
      </w:hyperlink>
    </w:p>
    <w:p w14:paraId="12AAA53F" w14:textId="77777777" w:rsidR="0002011D" w:rsidRDefault="0002011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54364907" w:history="1">
        <w:r w:rsidRPr="00ED3E6F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ED3E6F">
          <w:rPr>
            <w:rStyle w:val="Hyperlink"/>
            <w:noProof/>
          </w:rPr>
          <w:t>If delay tolerant, small and infrequent data transmissions continue to be the focused use cases for IoT NTN, HARQ enhancements are not foreseen to be needed.</w:t>
        </w:r>
      </w:hyperlink>
    </w:p>
    <w:p w14:paraId="58ACA235" w14:textId="37920EFF" w:rsidR="00C01F33" w:rsidRPr="008377B4" w:rsidRDefault="006E1C82" w:rsidP="008377B4">
      <w:pPr>
        <w:pStyle w:val="BodyText"/>
        <w:rPr>
          <w:b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77C5E852" w14:textId="239AB920" w:rsidR="005F3025" w:rsidRPr="003E4627" w:rsidRDefault="006131EF" w:rsidP="00311702">
      <w:pPr>
        <w:pStyle w:val="Reference"/>
        <w:rPr>
          <w:sz w:val="22"/>
        </w:rPr>
      </w:pPr>
      <w:bookmarkStart w:id="20" w:name="_Ref49798330"/>
      <w:bookmarkStart w:id="21" w:name="_Ref174151459"/>
      <w:bookmarkStart w:id="22" w:name="_Ref189809556"/>
      <w:r w:rsidRPr="003E4627">
        <w:rPr>
          <w:sz w:val="22"/>
        </w:rPr>
        <w:t>RP-193235</w:t>
      </w:r>
      <w:r w:rsidR="005F3025" w:rsidRPr="003E4627">
        <w:rPr>
          <w:sz w:val="22"/>
        </w:rPr>
        <w:t xml:space="preserve">, </w:t>
      </w:r>
      <w:r w:rsidRPr="003E4627">
        <w:rPr>
          <w:sz w:val="22"/>
        </w:rPr>
        <w:t>Study on NB-IoT/</w:t>
      </w:r>
      <w:proofErr w:type="spellStart"/>
      <w:r w:rsidRPr="003E4627">
        <w:rPr>
          <w:sz w:val="22"/>
        </w:rPr>
        <w:t>eMTC</w:t>
      </w:r>
      <w:proofErr w:type="spellEnd"/>
      <w:r w:rsidRPr="003E4627">
        <w:rPr>
          <w:sz w:val="22"/>
        </w:rPr>
        <w:t xml:space="preserve"> support for Non-terrestrial </w:t>
      </w:r>
      <w:r w:rsidR="007B151C" w:rsidRPr="003E4627">
        <w:rPr>
          <w:sz w:val="22"/>
        </w:rPr>
        <w:t>N</w:t>
      </w:r>
      <w:r w:rsidRPr="003E4627">
        <w:rPr>
          <w:sz w:val="22"/>
        </w:rPr>
        <w:t>etwork</w:t>
      </w:r>
      <w:r w:rsidR="005F3025" w:rsidRPr="003E4627">
        <w:rPr>
          <w:sz w:val="22"/>
        </w:rPr>
        <w:t xml:space="preserve">, </w:t>
      </w:r>
      <w:r w:rsidRPr="003E4627">
        <w:rPr>
          <w:sz w:val="22"/>
        </w:rPr>
        <w:t>MediaTek Inc.</w:t>
      </w:r>
      <w:r w:rsidR="005F3025" w:rsidRPr="003E4627">
        <w:rPr>
          <w:sz w:val="22"/>
        </w:rPr>
        <w:t xml:space="preserve">, </w:t>
      </w:r>
      <w:r w:rsidRPr="003E4627">
        <w:rPr>
          <w:sz w:val="22"/>
        </w:rPr>
        <w:t>RAN#86</w:t>
      </w:r>
      <w:r w:rsidR="005F3025" w:rsidRPr="003E4627">
        <w:rPr>
          <w:sz w:val="22"/>
        </w:rPr>
        <w:t>, D</w:t>
      </w:r>
      <w:r w:rsidRPr="003E4627">
        <w:rPr>
          <w:sz w:val="22"/>
        </w:rPr>
        <w:t>ec 2019.</w:t>
      </w:r>
      <w:bookmarkEnd w:id="20"/>
    </w:p>
    <w:p w14:paraId="7E6E87CC" w14:textId="10DA74EA" w:rsidR="005F3025" w:rsidRPr="003E4627" w:rsidRDefault="006131EF" w:rsidP="00311702">
      <w:pPr>
        <w:pStyle w:val="Reference"/>
        <w:rPr>
          <w:sz w:val="22"/>
        </w:rPr>
      </w:pPr>
      <w:bookmarkStart w:id="23" w:name="_Ref49798325"/>
      <w:r w:rsidRPr="003E4627">
        <w:rPr>
          <w:sz w:val="22"/>
        </w:rPr>
        <w:t>TR</w:t>
      </w:r>
      <w:r w:rsidR="007B151C" w:rsidRPr="003E4627">
        <w:rPr>
          <w:sz w:val="22"/>
        </w:rPr>
        <w:t xml:space="preserve"> </w:t>
      </w:r>
      <w:r w:rsidRPr="003E4627">
        <w:rPr>
          <w:sz w:val="22"/>
        </w:rPr>
        <w:t>38.821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Solutions for NR to support Non-terrestrial Networks (NTN)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3GPP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16.0.0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Jan 2016.</w:t>
      </w:r>
      <w:bookmarkEnd w:id="23"/>
    </w:p>
    <w:bookmarkEnd w:id="21"/>
    <w:bookmarkEnd w:id="22"/>
    <w:bookmarkEnd w:id="0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02FC8" w14:textId="77777777" w:rsidR="00111964" w:rsidRDefault="00111964">
      <w:r>
        <w:separator/>
      </w:r>
    </w:p>
  </w:endnote>
  <w:endnote w:type="continuationSeparator" w:id="0">
    <w:p w14:paraId="7534323C" w14:textId="77777777" w:rsidR="00111964" w:rsidRDefault="00111964">
      <w:r>
        <w:continuationSeparator/>
      </w:r>
    </w:p>
  </w:endnote>
  <w:endnote w:type="continuationNotice" w:id="1">
    <w:p w14:paraId="103675AF" w14:textId="77777777" w:rsidR="00111964" w:rsidRDefault="001119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111964" w:rsidRDefault="001119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183FE" w14:textId="77777777" w:rsidR="00111964" w:rsidRDefault="00111964">
      <w:r>
        <w:separator/>
      </w:r>
    </w:p>
  </w:footnote>
  <w:footnote w:type="continuationSeparator" w:id="0">
    <w:p w14:paraId="63FAA7FC" w14:textId="77777777" w:rsidR="00111964" w:rsidRDefault="00111964">
      <w:r>
        <w:continuationSeparator/>
      </w:r>
    </w:p>
  </w:footnote>
  <w:footnote w:type="continuationNotice" w:id="1">
    <w:p w14:paraId="26E78400" w14:textId="77777777" w:rsidR="00111964" w:rsidRDefault="001119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111964" w:rsidRDefault="001119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86EA5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86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081F45"/>
    <w:multiLevelType w:val="hybridMultilevel"/>
    <w:tmpl w:val="ACE2D5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473650"/>
    <w:multiLevelType w:val="hybridMultilevel"/>
    <w:tmpl w:val="A1420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7"/>
  </w:num>
  <w:num w:numId="24">
    <w:abstractNumId w:val="14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B3C"/>
    <w:rsid w:val="00002A37"/>
    <w:rsid w:val="0000348F"/>
    <w:rsid w:val="0000564C"/>
    <w:rsid w:val="00006446"/>
    <w:rsid w:val="00006896"/>
    <w:rsid w:val="00007CDC"/>
    <w:rsid w:val="00011B28"/>
    <w:rsid w:val="00013C54"/>
    <w:rsid w:val="000147DB"/>
    <w:rsid w:val="000152A5"/>
    <w:rsid w:val="00015D15"/>
    <w:rsid w:val="0001774B"/>
    <w:rsid w:val="0002011D"/>
    <w:rsid w:val="0002564D"/>
    <w:rsid w:val="00025ECA"/>
    <w:rsid w:val="00027798"/>
    <w:rsid w:val="00027AAB"/>
    <w:rsid w:val="000325B8"/>
    <w:rsid w:val="000327EC"/>
    <w:rsid w:val="00034C15"/>
    <w:rsid w:val="00036BA1"/>
    <w:rsid w:val="000403A0"/>
    <w:rsid w:val="000422E2"/>
    <w:rsid w:val="00042F22"/>
    <w:rsid w:val="000444EF"/>
    <w:rsid w:val="0004751D"/>
    <w:rsid w:val="00052A07"/>
    <w:rsid w:val="000534E3"/>
    <w:rsid w:val="0005606A"/>
    <w:rsid w:val="00057117"/>
    <w:rsid w:val="000616E7"/>
    <w:rsid w:val="000644C5"/>
    <w:rsid w:val="0006487E"/>
    <w:rsid w:val="00064BAA"/>
    <w:rsid w:val="000655C8"/>
    <w:rsid w:val="00065E1A"/>
    <w:rsid w:val="00067F47"/>
    <w:rsid w:val="0007057E"/>
    <w:rsid w:val="00073F9A"/>
    <w:rsid w:val="00076916"/>
    <w:rsid w:val="00077E5F"/>
    <w:rsid w:val="0008036A"/>
    <w:rsid w:val="000805A3"/>
    <w:rsid w:val="00081AE6"/>
    <w:rsid w:val="00082F0F"/>
    <w:rsid w:val="0008392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824"/>
    <w:rsid w:val="000A19D9"/>
    <w:rsid w:val="000A1B7B"/>
    <w:rsid w:val="000A2E24"/>
    <w:rsid w:val="000A32C8"/>
    <w:rsid w:val="000A56F2"/>
    <w:rsid w:val="000B2719"/>
    <w:rsid w:val="000B3A8F"/>
    <w:rsid w:val="000B4AB9"/>
    <w:rsid w:val="000B58C3"/>
    <w:rsid w:val="000B5DDE"/>
    <w:rsid w:val="000B61E9"/>
    <w:rsid w:val="000C165A"/>
    <w:rsid w:val="000C2E19"/>
    <w:rsid w:val="000C3A6D"/>
    <w:rsid w:val="000D0D07"/>
    <w:rsid w:val="000D0D56"/>
    <w:rsid w:val="000D4797"/>
    <w:rsid w:val="000E0527"/>
    <w:rsid w:val="000E1E92"/>
    <w:rsid w:val="000E20AB"/>
    <w:rsid w:val="000E353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FA8"/>
    <w:rsid w:val="00110358"/>
    <w:rsid w:val="00111964"/>
    <w:rsid w:val="00113CF4"/>
    <w:rsid w:val="001146D0"/>
    <w:rsid w:val="001153EA"/>
    <w:rsid w:val="00115643"/>
    <w:rsid w:val="00116765"/>
    <w:rsid w:val="0012198B"/>
    <w:rsid w:val="001219F5"/>
    <w:rsid w:val="00121A20"/>
    <w:rsid w:val="0012215D"/>
    <w:rsid w:val="0012377F"/>
    <w:rsid w:val="00124314"/>
    <w:rsid w:val="00126B4A"/>
    <w:rsid w:val="001326D1"/>
    <w:rsid w:val="00132FD0"/>
    <w:rsid w:val="00133DA5"/>
    <w:rsid w:val="001344C0"/>
    <w:rsid w:val="001346FA"/>
    <w:rsid w:val="00135252"/>
    <w:rsid w:val="00137AB5"/>
    <w:rsid w:val="00137F0B"/>
    <w:rsid w:val="001401C9"/>
    <w:rsid w:val="00151E23"/>
    <w:rsid w:val="001526E0"/>
    <w:rsid w:val="001551B5"/>
    <w:rsid w:val="001566B0"/>
    <w:rsid w:val="00157DF7"/>
    <w:rsid w:val="00162E95"/>
    <w:rsid w:val="00163A46"/>
    <w:rsid w:val="001659C1"/>
    <w:rsid w:val="00173A8E"/>
    <w:rsid w:val="0017502C"/>
    <w:rsid w:val="0018143F"/>
    <w:rsid w:val="00181FF8"/>
    <w:rsid w:val="00186DCD"/>
    <w:rsid w:val="00190AC1"/>
    <w:rsid w:val="0019341A"/>
    <w:rsid w:val="00197DF9"/>
    <w:rsid w:val="001A1987"/>
    <w:rsid w:val="001A2564"/>
    <w:rsid w:val="001A4670"/>
    <w:rsid w:val="001A470E"/>
    <w:rsid w:val="001A6173"/>
    <w:rsid w:val="001A6CBA"/>
    <w:rsid w:val="001B0D97"/>
    <w:rsid w:val="001B1628"/>
    <w:rsid w:val="001B1CD7"/>
    <w:rsid w:val="001B3262"/>
    <w:rsid w:val="001B4873"/>
    <w:rsid w:val="001B5A5D"/>
    <w:rsid w:val="001B6BC5"/>
    <w:rsid w:val="001B7FC6"/>
    <w:rsid w:val="001C1CE5"/>
    <w:rsid w:val="001C36A9"/>
    <w:rsid w:val="001C3D2A"/>
    <w:rsid w:val="001C5B73"/>
    <w:rsid w:val="001D51BA"/>
    <w:rsid w:val="001D53E7"/>
    <w:rsid w:val="001D579D"/>
    <w:rsid w:val="001D6342"/>
    <w:rsid w:val="001D6D53"/>
    <w:rsid w:val="001E58E2"/>
    <w:rsid w:val="001E6ADF"/>
    <w:rsid w:val="001E7AED"/>
    <w:rsid w:val="001F3916"/>
    <w:rsid w:val="001F4067"/>
    <w:rsid w:val="001F54C5"/>
    <w:rsid w:val="001F662C"/>
    <w:rsid w:val="001F7074"/>
    <w:rsid w:val="00200490"/>
    <w:rsid w:val="00201F3A"/>
    <w:rsid w:val="00203F96"/>
    <w:rsid w:val="00206047"/>
    <w:rsid w:val="002069B2"/>
    <w:rsid w:val="002069DB"/>
    <w:rsid w:val="00207FA3"/>
    <w:rsid w:val="002127AF"/>
    <w:rsid w:val="00214DA8"/>
    <w:rsid w:val="00215423"/>
    <w:rsid w:val="00215774"/>
    <w:rsid w:val="002158FA"/>
    <w:rsid w:val="0021637A"/>
    <w:rsid w:val="00220600"/>
    <w:rsid w:val="002224DB"/>
    <w:rsid w:val="00223FCB"/>
    <w:rsid w:val="002252C3"/>
    <w:rsid w:val="00225C54"/>
    <w:rsid w:val="00226F45"/>
    <w:rsid w:val="00230740"/>
    <w:rsid w:val="00230765"/>
    <w:rsid w:val="00230D18"/>
    <w:rsid w:val="00230E5F"/>
    <w:rsid w:val="002319E4"/>
    <w:rsid w:val="00235632"/>
    <w:rsid w:val="00235872"/>
    <w:rsid w:val="00241559"/>
    <w:rsid w:val="002435B3"/>
    <w:rsid w:val="002458EB"/>
    <w:rsid w:val="00245DC0"/>
    <w:rsid w:val="002500C8"/>
    <w:rsid w:val="00253E16"/>
    <w:rsid w:val="00254B5E"/>
    <w:rsid w:val="00256305"/>
    <w:rsid w:val="00257543"/>
    <w:rsid w:val="002617E7"/>
    <w:rsid w:val="00264228"/>
    <w:rsid w:val="00264334"/>
    <w:rsid w:val="0026473E"/>
    <w:rsid w:val="00266214"/>
    <w:rsid w:val="00267C83"/>
    <w:rsid w:val="002705C1"/>
    <w:rsid w:val="0027079A"/>
    <w:rsid w:val="0027101E"/>
    <w:rsid w:val="002711C9"/>
    <w:rsid w:val="0027144F"/>
    <w:rsid w:val="00271813"/>
    <w:rsid w:val="00271F3A"/>
    <w:rsid w:val="00273278"/>
    <w:rsid w:val="0027330C"/>
    <w:rsid w:val="002737F4"/>
    <w:rsid w:val="00277BF6"/>
    <w:rsid w:val="00280069"/>
    <w:rsid w:val="002805F5"/>
    <w:rsid w:val="00280751"/>
    <w:rsid w:val="0028280A"/>
    <w:rsid w:val="0028319E"/>
    <w:rsid w:val="00286ACD"/>
    <w:rsid w:val="00287838"/>
    <w:rsid w:val="00290524"/>
    <w:rsid w:val="002907B5"/>
    <w:rsid w:val="00292EB7"/>
    <w:rsid w:val="0029324C"/>
    <w:rsid w:val="00296227"/>
    <w:rsid w:val="00296F44"/>
    <w:rsid w:val="0029777D"/>
    <w:rsid w:val="002A055E"/>
    <w:rsid w:val="002A1D4E"/>
    <w:rsid w:val="002A2869"/>
    <w:rsid w:val="002B141A"/>
    <w:rsid w:val="002B24D6"/>
    <w:rsid w:val="002B3059"/>
    <w:rsid w:val="002B47C6"/>
    <w:rsid w:val="002C0568"/>
    <w:rsid w:val="002C1431"/>
    <w:rsid w:val="002C1FE0"/>
    <w:rsid w:val="002C3D25"/>
    <w:rsid w:val="002C41E6"/>
    <w:rsid w:val="002D071A"/>
    <w:rsid w:val="002D34B2"/>
    <w:rsid w:val="002D48B0"/>
    <w:rsid w:val="002D5B37"/>
    <w:rsid w:val="002D7637"/>
    <w:rsid w:val="002E0E2B"/>
    <w:rsid w:val="002E17F2"/>
    <w:rsid w:val="002E2298"/>
    <w:rsid w:val="002E2FEF"/>
    <w:rsid w:val="002E42AF"/>
    <w:rsid w:val="002E42C2"/>
    <w:rsid w:val="002E4C4D"/>
    <w:rsid w:val="002E7CAE"/>
    <w:rsid w:val="002F13E4"/>
    <w:rsid w:val="002F2165"/>
    <w:rsid w:val="002F2771"/>
    <w:rsid w:val="002F37A9"/>
    <w:rsid w:val="002F5D02"/>
    <w:rsid w:val="00301CE6"/>
    <w:rsid w:val="0030256B"/>
    <w:rsid w:val="00303D95"/>
    <w:rsid w:val="0030501F"/>
    <w:rsid w:val="0030627A"/>
    <w:rsid w:val="00307BA1"/>
    <w:rsid w:val="00311702"/>
    <w:rsid w:val="00311E82"/>
    <w:rsid w:val="00313FD6"/>
    <w:rsid w:val="003143BD"/>
    <w:rsid w:val="00315363"/>
    <w:rsid w:val="003203ED"/>
    <w:rsid w:val="0032045E"/>
    <w:rsid w:val="00322C9F"/>
    <w:rsid w:val="00324BB7"/>
    <w:rsid w:val="00324D23"/>
    <w:rsid w:val="00326467"/>
    <w:rsid w:val="0032718D"/>
    <w:rsid w:val="00327408"/>
    <w:rsid w:val="00331751"/>
    <w:rsid w:val="00333D57"/>
    <w:rsid w:val="00334579"/>
    <w:rsid w:val="00335858"/>
    <w:rsid w:val="00336936"/>
    <w:rsid w:val="00336BDA"/>
    <w:rsid w:val="00342BD7"/>
    <w:rsid w:val="00344ACD"/>
    <w:rsid w:val="00345564"/>
    <w:rsid w:val="00346DB5"/>
    <w:rsid w:val="003477B1"/>
    <w:rsid w:val="00357380"/>
    <w:rsid w:val="00357690"/>
    <w:rsid w:val="003602D9"/>
    <w:rsid w:val="003604CE"/>
    <w:rsid w:val="00370E47"/>
    <w:rsid w:val="003742AC"/>
    <w:rsid w:val="00377CE1"/>
    <w:rsid w:val="0038321E"/>
    <w:rsid w:val="00385BF0"/>
    <w:rsid w:val="00391B98"/>
    <w:rsid w:val="0039362B"/>
    <w:rsid w:val="003939FF"/>
    <w:rsid w:val="00395A9A"/>
    <w:rsid w:val="00396403"/>
    <w:rsid w:val="003970F0"/>
    <w:rsid w:val="003978DD"/>
    <w:rsid w:val="003A2223"/>
    <w:rsid w:val="003A2A0F"/>
    <w:rsid w:val="003A45A1"/>
    <w:rsid w:val="003A5B0A"/>
    <w:rsid w:val="003A6BAC"/>
    <w:rsid w:val="003A70A4"/>
    <w:rsid w:val="003A7CF1"/>
    <w:rsid w:val="003A7EF3"/>
    <w:rsid w:val="003B159C"/>
    <w:rsid w:val="003B369F"/>
    <w:rsid w:val="003B36A3"/>
    <w:rsid w:val="003B64BB"/>
    <w:rsid w:val="003B69A3"/>
    <w:rsid w:val="003B7FE5"/>
    <w:rsid w:val="003C11C8"/>
    <w:rsid w:val="003C2702"/>
    <w:rsid w:val="003C7806"/>
    <w:rsid w:val="003D109F"/>
    <w:rsid w:val="003D2478"/>
    <w:rsid w:val="003D33E4"/>
    <w:rsid w:val="003D3C45"/>
    <w:rsid w:val="003D5B1F"/>
    <w:rsid w:val="003D756E"/>
    <w:rsid w:val="003E15FA"/>
    <w:rsid w:val="003E4627"/>
    <w:rsid w:val="003E55E4"/>
    <w:rsid w:val="003E709A"/>
    <w:rsid w:val="003E74E3"/>
    <w:rsid w:val="003F05C7"/>
    <w:rsid w:val="003F2CD4"/>
    <w:rsid w:val="003F6BBE"/>
    <w:rsid w:val="003F7AFE"/>
    <w:rsid w:val="004000E8"/>
    <w:rsid w:val="00402E2B"/>
    <w:rsid w:val="0040512B"/>
    <w:rsid w:val="004054B8"/>
    <w:rsid w:val="00405CA5"/>
    <w:rsid w:val="00407CD3"/>
    <w:rsid w:val="00407F1F"/>
    <w:rsid w:val="00410134"/>
    <w:rsid w:val="00410B72"/>
    <w:rsid w:val="00410F18"/>
    <w:rsid w:val="0041263E"/>
    <w:rsid w:val="00413AAC"/>
    <w:rsid w:val="00413E92"/>
    <w:rsid w:val="00414D43"/>
    <w:rsid w:val="00421105"/>
    <w:rsid w:val="00422AA4"/>
    <w:rsid w:val="004242F4"/>
    <w:rsid w:val="004243C6"/>
    <w:rsid w:val="00426953"/>
    <w:rsid w:val="00427248"/>
    <w:rsid w:val="00430AF1"/>
    <w:rsid w:val="00430D15"/>
    <w:rsid w:val="004322E6"/>
    <w:rsid w:val="00433D1C"/>
    <w:rsid w:val="004352BF"/>
    <w:rsid w:val="004354A1"/>
    <w:rsid w:val="00435560"/>
    <w:rsid w:val="00436982"/>
    <w:rsid w:val="00437447"/>
    <w:rsid w:val="00441A92"/>
    <w:rsid w:val="004431DC"/>
    <w:rsid w:val="004445D6"/>
    <w:rsid w:val="00444F56"/>
    <w:rsid w:val="00446488"/>
    <w:rsid w:val="004517AA"/>
    <w:rsid w:val="00452CAC"/>
    <w:rsid w:val="00457565"/>
    <w:rsid w:val="00457B71"/>
    <w:rsid w:val="00464689"/>
    <w:rsid w:val="00465F93"/>
    <w:rsid w:val="00465FB6"/>
    <w:rsid w:val="004669E2"/>
    <w:rsid w:val="00470C31"/>
    <w:rsid w:val="00471C3D"/>
    <w:rsid w:val="00471DE0"/>
    <w:rsid w:val="004734D0"/>
    <w:rsid w:val="004745E6"/>
    <w:rsid w:val="0047556B"/>
    <w:rsid w:val="00476A37"/>
    <w:rsid w:val="00477768"/>
    <w:rsid w:val="004808F4"/>
    <w:rsid w:val="00481D10"/>
    <w:rsid w:val="0048373F"/>
    <w:rsid w:val="00483B1A"/>
    <w:rsid w:val="004843A6"/>
    <w:rsid w:val="0048502F"/>
    <w:rsid w:val="00490B2D"/>
    <w:rsid w:val="00492BC5"/>
    <w:rsid w:val="004964F1"/>
    <w:rsid w:val="004A16BC"/>
    <w:rsid w:val="004A176E"/>
    <w:rsid w:val="004A2B94"/>
    <w:rsid w:val="004A6602"/>
    <w:rsid w:val="004A707D"/>
    <w:rsid w:val="004B6F6A"/>
    <w:rsid w:val="004B7C0C"/>
    <w:rsid w:val="004C3898"/>
    <w:rsid w:val="004C6B3A"/>
    <w:rsid w:val="004C6FDA"/>
    <w:rsid w:val="004C7F1C"/>
    <w:rsid w:val="004D13CF"/>
    <w:rsid w:val="004D36B1"/>
    <w:rsid w:val="004D4DAF"/>
    <w:rsid w:val="004D4F4D"/>
    <w:rsid w:val="004D7EBD"/>
    <w:rsid w:val="004E2680"/>
    <w:rsid w:val="004E28F9"/>
    <w:rsid w:val="004E462E"/>
    <w:rsid w:val="004E56DC"/>
    <w:rsid w:val="004E76F4"/>
    <w:rsid w:val="004F0B4E"/>
    <w:rsid w:val="004F0B6C"/>
    <w:rsid w:val="004F1144"/>
    <w:rsid w:val="004F2078"/>
    <w:rsid w:val="004F4DA3"/>
    <w:rsid w:val="004F667A"/>
    <w:rsid w:val="0050031A"/>
    <w:rsid w:val="00504F6D"/>
    <w:rsid w:val="00506557"/>
    <w:rsid w:val="0050677A"/>
    <w:rsid w:val="005108D8"/>
    <w:rsid w:val="005116F9"/>
    <w:rsid w:val="005153A7"/>
    <w:rsid w:val="00515C5A"/>
    <w:rsid w:val="005219CF"/>
    <w:rsid w:val="00521E45"/>
    <w:rsid w:val="005224BB"/>
    <w:rsid w:val="00534B59"/>
    <w:rsid w:val="00536759"/>
    <w:rsid w:val="00537C62"/>
    <w:rsid w:val="00544821"/>
    <w:rsid w:val="005459EB"/>
    <w:rsid w:val="00546970"/>
    <w:rsid w:val="005506A5"/>
    <w:rsid w:val="00550948"/>
    <w:rsid w:val="00551F34"/>
    <w:rsid w:val="0055292F"/>
    <w:rsid w:val="00553F5F"/>
    <w:rsid w:val="0055473B"/>
    <w:rsid w:val="00554E19"/>
    <w:rsid w:val="00556DD4"/>
    <w:rsid w:val="0056121F"/>
    <w:rsid w:val="005658BE"/>
    <w:rsid w:val="005677A0"/>
    <w:rsid w:val="00571BD5"/>
    <w:rsid w:val="0057221F"/>
    <w:rsid w:val="00572505"/>
    <w:rsid w:val="0057323B"/>
    <w:rsid w:val="00574A7B"/>
    <w:rsid w:val="00582809"/>
    <w:rsid w:val="00582FD1"/>
    <w:rsid w:val="0058794E"/>
    <w:rsid w:val="0058798C"/>
    <w:rsid w:val="005900FA"/>
    <w:rsid w:val="005910A3"/>
    <w:rsid w:val="005935A4"/>
    <w:rsid w:val="00593B6E"/>
    <w:rsid w:val="005948C2"/>
    <w:rsid w:val="00595DCA"/>
    <w:rsid w:val="0059779B"/>
    <w:rsid w:val="005A07DE"/>
    <w:rsid w:val="005A209A"/>
    <w:rsid w:val="005A4484"/>
    <w:rsid w:val="005A662D"/>
    <w:rsid w:val="005B02F6"/>
    <w:rsid w:val="005B1409"/>
    <w:rsid w:val="005B22B5"/>
    <w:rsid w:val="005B35D7"/>
    <w:rsid w:val="005B392A"/>
    <w:rsid w:val="005B3A79"/>
    <w:rsid w:val="005B3AA3"/>
    <w:rsid w:val="005B6F83"/>
    <w:rsid w:val="005C74FB"/>
    <w:rsid w:val="005D137E"/>
    <w:rsid w:val="005D1602"/>
    <w:rsid w:val="005D23B7"/>
    <w:rsid w:val="005E08A1"/>
    <w:rsid w:val="005E0B39"/>
    <w:rsid w:val="005E28C2"/>
    <w:rsid w:val="005E385F"/>
    <w:rsid w:val="005E5B81"/>
    <w:rsid w:val="005E7007"/>
    <w:rsid w:val="005F209B"/>
    <w:rsid w:val="005F2CB1"/>
    <w:rsid w:val="005F3025"/>
    <w:rsid w:val="005F4A39"/>
    <w:rsid w:val="005F618C"/>
    <w:rsid w:val="005F70BD"/>
    <w:rsid w:val="005F70E4"/>
    <w:rsid w:val="005F7239"/>
    <w:rsid w:val="0060283C"/>
    <w:rsid w:val="006030E6"/>
    <w:rsid w:val="0060414B"/>
    <w:rsid w:val="00604F14"/>
    <w:rsid w:val="00611B83"/>
    <w:rsid w:val="006121B1"/>
    <w:rsid w:val="0061264D"/>
    <w:rsid w:val="00612B2E"/>
    <w:rsid w:val="006131EF"/>
    <w:rsid w:val="00613257"/>
    <w:rsid w:val="00616505"/>
    <w:rsid w:val="006174C1"/>
    <w:rsid w:val="0062029C"/>
    <w:rsid w:val="00620A71"/>
    <w:rsid w:val="00620D80"/>
    <w:rsid w:val="006234A6"/>
    <w:rsid w:val="00623518"/>
    <w:rsid w:val="0062361C"/>
    <w:rsid w:val="0062400F"/>
    <w:rsid w:val="00626A70"/>
    <w:rsid w:val="00627A1B"/>
    <w:rsid w:val="00630001"/>
    <w:rsid w:val="006311B3"/>
    <w:rsid w:val="0063284C"/>
    <w:rsid w:val="00636398"/>
    <w:rsid w:val="006368D3"/>
    <w:rsid w:val="006377EC"/>
    <w:rsid w:val="00640ADE"/>
    <w:rsid w:val="0064151F"/>
    <w:rsid w:val="00641533"/>
    <w:rsid w:val="0064208D"/>
    <w:rsid w:val="00643475"/>
    <w:rsid w:val="0064396A"/>
    <w:rsid w:val="00643A09"/>
    <w:rsid w:val="00643FC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177"/>
    <w:rsid w:val="006741F2"/>
    <w:rsid w:val="00674CC3"/>
    <w:rsid w:val="00675262"/>
    <w:rsid w:val="00675C72"/>
    <w:rsid w:val="006771F9"/>
    <w:rsid w:val="006776D7"/>
    <w:rsid w:val="00681003"/>
    <w:rsid w:val="006817C9"/>
    <w:rsid w:val="00682DA7"/>
    <w:rsid w:val="00683ECE"/>
    <w:rsid w:val="00694588"/>
    <w:rsid w:val="00695003"/>
    <w:rsid w:val="00695FC2"/>
    <w:rsid w:val="00696949"/>
    <w:rsid w:val="00697052"/>
    <w:rsid w:val="006A1111"/>
    <w:rsid w:val="006A358A"/>
    <w:rsid w:val="006A427C"/>
    <w:rsid w:val="006A46FB"/>
    <w:rsid w:val="006A5E28"/>
    <w:rsid w:val="006A6730"/>
    <w:rsid w:val="006A697B"/>
    <w:rsid w:val="006A7AFF"/>
    <w:rsid w:val="006B1816"/>
    <w:rsid w:val="006B2099"/>
    <w:rsid w:val="006B4DDD"/>
    <w:rsid w:val="006B50CF"/>
    <w:rsid w:val="006C03B8"/>
    <w:rsid w:val="006C2B33"/>
    <w:rsid w:val="006C5EC9"/>
    <w:rsid w:val="006C5FB9"/>
    <w:rsid w:val="006C6059"/>
    <w:rsid w:val="006C6236"/>
    <w:rsid w:val="006C7522"/>
    <w:rsid w:val="006C7C53"/>
    <w:rsid w:val="006D19DA"/>
    <w:rsid w:val="006D2BA4"/>
    <w:rsid w:val="006D4B52"/>
    <w:rsid w:val="006D6F08"/>
    <w:rsid w:val="006E062C"/>
    <w:rsid w:val="006E1C82"/>
    <w:rsid w:val="006E28B7"/>
    <w:rsid w:val="006E2A9B"/>
    <w:rsid w:val="006E3310"/>
    <w:rsid w:val="006E3657"/>
    <w:rsid w:val="006E4E39"/>
    <w:rsid w:val="006E565E"/>
    <w:rsid w:val="006E63B4"/>
    <w:rsid w:val="006E673D"/>
    <w:rsid w:val="006E7042"/>
    <w:rsid w:val="006E7D3B"/>
    <w:rsid w:val="006F06BF"/>
    <w:rsid w:val="006F1B70"/>
    <w:rsid w:val="006F341D"/>
    <w:rsid w:val="006F3BDF"/>
    <w:rsid w:val="006F3CDE"/>
    <w:rsid w:val="006F5407"/>
    <w:rsid w:val="006F548E"/>
    <w:rsid w:val="006F58D4"/>
    <w:rsid w:val="006F6582"/>
    <w:rsid w:val="006F6AAE"/>
    <w:rsid w:val="006F7F90"/>
    <w:rsid w:val="0070346E"/>
    <w:rsid w:val="00704EDB"/>
    <w:rsid w:val="00706101"/>
    <w:rsid w:val="00707072"/>
    <w:rsid w:val="00707D61"/>
    <w:rsid w:val="00710626"/>
    <w:rsid w:val="007120EC"/>
    <w:rsid w:val="00712287"/>
    <w:rsid w:val="00712772"/>
    <w:rsid w:val="007148D3"/>
    <w:rsid w:val="00715B9A"/>
    <w:rsid w:val="00721137"/>
    <w:rsid w:val="007217A8"/>
    <w:rsid w:val="00721B32"/>
    <w:rsid w:val="007257D0"/>
    <w:rsid w:val="00725BB7"/>
    <w:rsid w:val="00726EA6"/>
    <w:rsid w:val="00727208"/>
    <w:rsid w:val="00727680"/>
    <w:rsid w:val="007304EA"/>
    <w:rsid w:val="00731D83"/>
    <w:rsid w:val="00733800"/>
    <w:rsid w:val="007348B1"/>
    <w:rsid w:val="007362A6"/>
    <w:rsid w:val="00736D7D"/>
    <w:rsid w:val="00740E58"/>
    <w:rsid w:val="00742DFD"/>
    <w:rsid w:val="007445A0"/>
    <w:rsid w:val="0074524B"/>
    <w:rsid w:val="00747D8B"/>
    <w:rsid w:val="00751228"/>
    <w:rsid w:val="00751872"/>
    <w:rsid w:val="007571E1"/>
    <w:rsid w:val="007604B2"/>
    <w:rsid w:val="0076130F"/>
    <w:rsid w:val="007618A6"/>
    <w:rsid w:val="0076353C"/>
    <w:rsid w:val="00765281"/>
    <w:rsid w:val="00766A02"/>
    <w:rsid w:val="00766BAD"/>
    <w:rsid w:val="007678BB"/>
    <w:rsid w:val="00770C02"/>
    <w:rsid w:val="007729A2"/>
    <w:rsid w:val="0077346F"/>
    <w:rsid w:val="007739A6"/>
    <w:rsid w:val="007755F2"/>
    <w:rsid w:val="00776971"/>
    <w:rsid w:val="0077720D"/>
    <w:rsid w:val="00780A80"/>
    <w:rsid w:val="0078177E"/>
    <w:rsid w:val="0078304C"/>
    <w:rsid w:val="00783673"/>
    <w:rsid w:val="00785490"/>
    <w:rsid w:val="00786209"/>
    <w:rsid w:val="007909C6"/>
    <w:rsid w:val="007925EA"/>
    <w:rsid w:val="007926B0"/>
    <w:rsid w:val="00793CD8"/>
    <w:rsid w:val="00795C92"/>
    <w:rsid w:val="00796231"/>
    <w:rsid w:val="00797113"/>
    <w:rsid w:val="007A1CB3"/>
    <w:rsid w:val="007A1F86"/>
    <w:rsid w:val="007A306F"/>
    <w:rsid w:val="007A43A6"/>
    <w:rsid w:val="007A44B6"/>
    <w:rsid w:val="007A4E89"/>
    <w:rsid w:val="007A58A6"/>
    <w:rsid w:val="007A5B2A"/>
    <w:rsid w:val="007A7C60"/>
    <w:rsid w:val="007B151C"/>
    <w:rsid w:val="007B3D2D"/>
    <w:rsid w:val="007B50AE"/>
    <w:rsid w:val="007B51DF"/>
    <w:rsid w:val="007B7B32"/>
    <w:rsid w:val="007C05DD"/>
    <w:rsid w:val="007C3D18"/>
    <w:rsid w:val="007C60BF"/>
    <w:rsid w:val="007C6A07"/>
    <w:rsid w:val="007C75A1"/>
    <w:rsid w:val="007C77A5"/>
    <w:rsid w:val="007D04E5"/>
    <w:rsid w:val="007D1D07"/>
    <w:rsid w:val="007D4264"/>
    <w:rsid w:val="007D5901"/>
    <w:rsid w:val="007D7526"/>
    <w:rsid w:val="007E4610"/>
    <w:rsid w:val="007E4715"/>
    <w:rsid w:val="007E505B"/>
    <w:rsid w:val="007E633E"/>
    <w:rsid w:val="007E7091"/>
    <w:rsid w:val="007E7998"/>
    <w:rsid w:val="007F1ACC"/>
    <w:rsid w:val="00801B13"/>
    <w:rsid w:val="00802F23"/>
    <w:rsid w:val="00803FAE"/>
    <w:rsid w:val="0080605F"/>
    <w:rsid w:val="00806C71"/>
    <w:rsid w:val="00807786"/>
    <w:rsid w:val="00811FCB"/>
    <w:rsid w:val="0081348A"/>
    <w:rsid w:val="008158D6"/>
    <w:rsid w:val="008159A2"/>
    <w:rsid w:val="00817196"/>
    <w:rsid w:val="0082007C"/>
    <w:rsid w:val="008235DB"/>
    <w:rsid w:val="00824AB4"/>
    <w:rsid w:val="00825C42"/>
    <w:rsid w:val="00825D25"/>
    <w:rsid w:val="008275C7"/>
    <w:rsid w:val="00827D6F"/>
    <w:rsid w:val="00830749"/>
    <w:rsid w:val="008352CA"/>
    <w:rsid w:val="0083546B"/>
    <w:rsid w:val="00836FF2"/>
    <w:rsid w:val="008376AC"/>
    <w:rsid w:val="008377B4"/>
    <w:rsid w:val="008444E8"/>
    <w:rsid w:val="00844E80"/>
    <w:rsid w:val="0084573F"/>
    <w:rsid w:val="00846FE7"/>
    <w:rsid w:val="008531DC"/>
    <w:rsid w:val="00853D4D"/>
    <w:rsid w:val="0085662A"/>
    <w:rsid w:val="00856911"/>
    <w:rsid w:val="008677FD"/>
    <w:rsid w:val="00867AF5"/>
    <w:rsid w:val="008706D4"/>
    <w:rsid w:val="00870F8A"/>
    <w:rsid w:val="00871693"/>
    <w:rsid w:val="008719A4"/>
    <w:rsid w:val="00871D23"/>
    <w:rsid w:val="00874312"/>
    <w:rsid w:val="0087437C"/>
    <w:rsid w:val="00875CD7"/>
    <w:rsid w:val="00876B4D"/>
    <w:rsid w:val="00877F18"/>
    <w:rsid w:val="0088268F"/>
    <w:rsid w:val="00882A9E"/>
    <w:rsid w:val="00882D7C"/>
    <w:rsid w:val="00884E69"/>
    <w:rsid w:val="00885BCB"/>
    <w:rsid w:val="008866DA"/>
    <w:rsid w:val="008872F6"/>
    <w:rsid w:val="00891821"/>
    <w:rsid w:val="00892FD0"/>
    <w:rsid w:val="008941E3"/>
    <w:rsid w:val="00894A88"/>
    <w:rsid w:val="008952B5"/>
    <w:rsid w:val="00895386"/>
    <w:rsid w:val="008A21FF"/>
    <w:rsid w:val="008A2CE2"/>
    <w:rsid w:val="008A2DB9"/>
    <w:rsid w:val="008A30AC"/>
    <w:rsid w:val="008A44B8"/>
    <w:rsid w:val="008A4DCC"/>
    <w:rsid w:val="008A51A8"/>
    <w:rsid w:val="008A54C7"/>
    <w:rsid w:val="008A77D8"/>
    <w:rsid w:val="008B01C5"/>
    <w:rsid w:val="008B0483"/>
    <w:rsid w:val="008B120C"/>
    <w:rsid w:val="008B2A23"/>
    <w:rsid w:val="008B51A0"/>
    <w:rsid w:val="008B592A"/>
    <w:rsid w:val="008B6189"/>
    <w:rsid w:val="008B7B5C"/>
    <w:rsid w:val="008C0C99"/>
    <w:rsid w:val="008C2017"/>
    <w:rsid w:val="008C4958"/>
    <w:rsid w:val="008C4BAA"/>
    <w:rsid w:val="008C6AE8"/>
    <w:rsid w:val="008C6E14"/>
    <w:rsid w:val="008C6F11"/>
    <w:rsid w:val="008C7573"/>
    <w:rsid w:val="008D00A5"/>
    <w:rsid w:val="008D021D"/>
    <w:rsid w:val="008D34F1"/>
    <w:rsid w:val="008D39D8"/>
    <w:rsid w:val="008D4E4C"/>
    <w:rsid w:val="008D6D1A"/>
    <w:rsid w:val="008E065E"/>
    <w:rsid w:val="008E0927"/>
    <w:rsid w:val="008E1909"/>
    <w:rsid w:val="008E34F6"/>
    <w:rsid w:val="008E3BA2"/>
    <w:rsid w:val="008E628F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8A0"/>
    <w:rsid w:val="00917CE9"/>
    <w:rsid w:val="0092075B"/>
    <w:rsid w:val="00920BF2"/>
    <w:rsid w:val="00922010"/>
    <w:rsid w:val="00924A39"/>
    <w:rsid w:val="00931BD9"/>
    <w:rsid w:val="00935C1A"/>
    <w:rsid w:val="009368F3"/>
    <w:rsid w:val="009410AD"/>
    <w:rsid w:val="00941636"/>
    <w:rsid w:val="0094329D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309"/>
    <w:rsid w:val="0097157C"/>
    <w:rsid w:val="00971F08"/>
    <w:rsid w:val="0097603D"/>
    <w:rsid w:val="00976946"/>
    <w:rsid w:val="00976949"/>
    <w:rsid w:val="00980477"/>
    <w:rsid w:val="00985253"/>
    <w:rsid w:val="009853B3"/>
    <w:rsid w:val="00990630"/>
    <w:rsid w:val="00991761"/>
    <w:rsid w:val="00992794"/>
    <w:rsid w:val="00994DCA"/>
    <w:rsid w:val="0099604F"/>
    <w:rsid w:val="009960EC"/>
    <w:rsid w:val="009970DD"/>
    <w:rsid w:val="009A0FBA"/>
    <w:rsid w:val="009A1601"/>
    <w:rsid w:val="009A3BB6"/>
    <w:rsid w:val="009A457D"/>
    <w:rsid w:val="009A462D"/>
    <w:rsid w:val="009A5CBA"/>
    <w:rsid w:val="009B1F30"/>
    <w:rsid w:val="009B3AC2"/>
    <w:rsid w:val="009B42C8"/>
    <w:rsid w:val="009B4DF4"/>
    <w:rsid w:val="009B564E"/>
    <w:rsid w:val="009B7D72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C23"/>
    <w:rsid w:val="009F19E9"/>
    <w:rsid w:val="009F344F"/>
    <w:rsid w:val="00A031D8"/>
    <w:rsid w:val="00A04541"/>
    <w:rsid w:val="00A048A8"/>
    <w:rsid w:val="00A04F49"/>
    <w:rsid w:val="00A05544"/>
    <w:rsid w:val="00A0796D"/>
    <w:rsid w:val="00A1163E"/>
    <w:rsid w:val="00A11ADE"/>
    <w:rsid w:val="00A13E54"/>
    <w:rsid w:val="00A14D5E"/>
    <w:rsid w:val="00A17CAF"/>
    <w:rsid w:val="00A17F63"/>
    <w:rsid w:val="00A2193B"/>
    <w:rsid w:val="00A2351A"/>
    <w:rsid w:val="00A24B7B"/>
    <w:rsid w:val="00A260C4"/>
    <w:rsid w:val="00A264A9"/>
    <w:rsid w:val="00A26DCF"/>
    <w:rsid w:val="00A27785"/>
    <w:rsid w:val="00A2787B"/>
    <w:rsid w:val="00A30187"/>
    <w:rsid w:val="00A3448A"/>
    <w:rsid w:val="00A34770"/>
    <w:rsid w:val="00A36297"/>
    <w:rsid w:val="00A376B4"/>
    <w:rsid w:val="00A4162A"/>
    <w:rsid w:val="00A4179D"/>
    <w:rsid w:val="00A41E2B"/>
    <w:rsid w:val="00A45B74"/>
    <w:rsid w:val="00A50DAD"/>
    <w:rsid w:val="00A51C31"/>
    <w:rsid w:val="00A52E1D"/>
    <w:rsid w:val="00A5322A"/>
    <w:rsid w:val="00A53765"/>
    <w:rsid w:val="00A53C3A"/>
    <w:rsid w:val="00A570B1"/>
    <w:rsid w:val="00A57255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807"/>
    <w:rsid w:val="00A77EC4"/>
    <w:rsid w:val="00A86371"/>
    <w:rsid w:val="00A91BA7"/>
    <w:rsid w:val="00A92879"/>
    <w:rsid w:val="00A9442A"/>
    <w:rsid w:val="00A95977"/>
    <w:rsid w:val="00AA016F"/>
    <w:rsid w:val="00AA0E26"/>
    <w:rsid w:val="00AA1ED6"/>
    <w:rsid w:val="00AA1FE9"/>
    <w:rsid w:val="00AA51D6"/>
    <w:rsid w:val="00AA5980"/>
    <w:rsid w:val="00AB0BC8"/>
    <w:rsid w:val="00AB11CA"/>
    <w:rsid w:val="00AB14D9"/>
    <w:rsid w:val="00AB3074"/>
    <w:rsid w:val="00AB4AB8"/>
    <w:rsid w:val="00AB655E"/>
    <w:rsid w:val="00AB725A"/>
    <w:rsid w:val="00AC007F"/>
    <w:rsid w:val="00AC02C0"/>
    <w:rsid w:val="00AC17EC"/>
    <w:rsid w:val="00AC2ECD"/>
    <w:rsid w:val="00AC3119"/>
    <w:rsid w:val="00AC4556"/>
    <w:rsid w:val="00AC49FB"/>
    <w:rsid w:val="00AC5A10"/>
    <w:rsid w:val="00AC7C50"/>
    <w:rsid w:val="00AD008F"/>
    <w:rsid w:val="00AD0AA3"/>
    <w:rsid w:val="00AD1FFB"/>
    <w:rsid w:val="00AD2ED0"/>
    <w:rsid w:val="00AD3F94"/>
    <w:rsid w:val="00AD4A5A"/>
    <w:rsid w:val="00AE27AC"/>
    <w:rsid w:val="00AE2F94"/>
    <w:rsid w:val="00AE40E0"/>
    <w:rsid w:val="00AE44AE"/>
    <w:rsid w:val="00AE4DBA"/>
    <w:rsid w:val="00AE4F07"/>
    <w:rsid w:val="00AF1C5D"/>
    <w:rsid w:val="00AF2665"/>
    <w:rsid w:val="00AF42D7"/>
    <w:rsid w:val="00B006FE"/>
    <w:rsid w:val="00B007CB"/>
    <w:rsid w:val="00B02AA9"/>
    <w:rsid w:val="00B02FA3"/>
    <w:rsid w:val="00B0347A"/>
    <w:rsid w:val="00B05084"/>
    <w:rsid w:val="00B12E60"/>
    <w:rsid w:val="00B14377"/>
    <w:rsid w:val="00B157F9"/>
    <w:rsid w:val="00B15A3A"/>
    <w:rsid w:val="00B16738"/>
    <w:rsid w:val="00B17188"/>
    <w:rsid w:val="00B172DD"/>
    <w:rsid w:val="00B2005A"/>
    <w:rsid w:val="00B20256"/>
    <w:rsid w:val="00B20D09"/>
    <w:rsid w:val="00B21103"/>
    <w:rsid w:val="00B252CF"/>
    <w:rsid w:val="00B2763F"/>
    <w:rsid w:val="00B27AAC"/>
    <w:rsid w:val="00B30929"/>
    <w:rsid w:val="00B349BF"/>
    <w:rsid w:val="00B372AA"/>
    <w:rsid w:val="00B40445"/>
    <w:rsid w:val="00B409E0"/>
    <w:rsid w:val="00B40AD4"/>
    <w:rsid w:val="00B41888"/>
    <w:rsid w:val="00B4299E"/>
    <w:rsid w:val="00B44460"/>
    <w:rsid w:val="00B45A52"/>
    <w:rsid w:val="00B46175"/>
    <w:rsid w:val="00B548B7"/>
    <w:rsid w:val="00B555E6"/>
    <w:rsid w:val="00B616E5"/>
    <w:rsid w:val="00B664C7"/>
    <w:rsid w:val="00B67ED1"/>
    <w:rsid w:val="00B713D8"/>
    <w:rsid w:val="00B71DFE"/>
    <w:rsid w:val="00B72AC0"/>
    <w:rsid w:val="00B739F6"/>
    <w:rsid w:val="00B767FD"/>
    <w:rsid w:val="00B77F53"/>
    <w:rsid w:val="00B80634"/>
    <w:rsid w:val="00B81A6C"/>
    <w:rsid w:val="00B8227B"/>
    <w:rsid w:val="00B839E7"/>
    <w:rsid w:val="00B85DE5"/>
    <w:rsid w:val="00B87BA6"/>
    <w:rsid w:val="00B90F73"/>
    <w:rsid w:val="00B93B59"/>
    <w:rsid w:val="00B9406A"/>
    <w:rsid w:val="00B9432F"/>
    <w:rsid w:val="00B94BAF"/>
    <w:rsid w:val="00BA2280"/>
    <w:rsid w:val="00BA2A08"/>
    <w:rsid w:val="00BA56D2"/>
    <w:rsid w:val="00BA76E0"/>
    <w:rsid w:val="00BA7AF1"/>
    <w:rsid w:val="00BB08FE"/>
    <w:rsid w:val="00BB1D64"/>
    <w:rsid w:val="00BB2A25"/>
    <w:rsid w:val="00BB4668"/>
    <w:rsid w:val="00BB51E9"/>
    <w:rsid w:val="00BC0FDC"/>
    <w:rsid w:val="00BC255C"/>
    <w:rsid w:val="00BC3053"/>
    <w:rsid w:val="00BC4D2E"/>
    <w:rsid w:val="00BD18E0"/>
    <w:rsid w:val="00BD32B8"/>
    <w:rsid w:val="00BD4238"/>
    <w:rsid w:val="00BD48AC"/>
    <w:rsid w:val="00BD4F1F"/>
    <w:rsid w:val="00BD5A00"/>
    <w:rsid w:val="00BD5F1A"/>
    <w:rsid w:val="00BD630D"/>
    <w:rsid w:val="00BD7686"/>
    <w:rsid w:val="00BE1234"/>
    <w:rsid w:val="00BE19C8"/>
    <w:rsid w:val="00BE2FA6"/>
    <w:rsid w:val="00BE333F"/>
    <w:rsid w:val="00BE48C6"/>
    <w:rsid w:val="00BE7406"/>
    <w:rsid w:val="00BE7603"/>
    <w:rsid w:val="00BF318D"/>
    <w:rsid w:val="00BF3279"/>
    <w:rsid w:val="00BF4233"/>
    <w:rsid w:val="00BF74C7"/>
    <w:rsid w:val="00C015F1"/>
    <w:rsid w:val="00C01F33"/>
    <w:rsid w:val="00C02CC6"/>
    <w:rsid w:val="00C03662"/>
    <w:rsid w:val="00C040F7"/>
    <w:rsid w:val="00C044AB"/>
    <w:rsid w:val="00C050C0"/>
    <w:rsid w:val="00C05706"/>
    <w:rsid w:val="00C05DDF"/>
    <w:rsid w:val="00C07377"/>
    <w:rsid w:val="00C10478"/>
    <w:rsid w:val="00C12107"/>
    <w:rsid w:val="00C12E95"/>
    <w:rsid w:val="00C145BF"/>
    <w:rsid w:val="00C148AD"/>
    <w:rsid w:val="00C14D4B"/>
    <w:rsid w:val="00C154BB"/>
    <w:rsid w:val="00C21142"/>
    <w:rsid w:val="00C23FA3"/>
    <w:rsid w:val="00C279B5"/>
    <w:rsid w:val="00C27C45"/>
    <w:rsid w:val="00C3617D"/>
    <w:rsid w:val="00C3719D"/>
    <w:rsid w:val="00C37CB2"/>
    <w:rsid w:val="00C4629E"/>
    <w:rsid w:val="00C46F39"/>
    <w:rsid w:val="00C473A5"/>
    <w:rsid w:val="00C52A2C"/>
    <w:rsid w:val="00C54995"/>
    <w:rsid w:val="00C54D41"/>
    <w:rsid w:val="00C553C0"/>
    <w:rsid w:val="00C60783"/>
    <w:rsid w:val="00C6393A"/>
    <w:rsid w:val="00C64672"/>
    <w:rsid w:val="00C70697"/>
    <w:rsid w:val="00C72093"/>
    <w:rsid w:val="00C72794"/>
    <w:rsid w:val="00C72EF4"/>
    <w:rsid w:val="00C744FE"/>
    <w:rsid w:val="00C75D2F"/>
    <w:rsid w:val="00C76576"/>
    <w:rsid w:val="00C767BE"/>
    <w:rsid w:val="00C76E3C"/>
    <w:rsid w:val="00C81568"/>
    <w:rsid w:val="00C83BCA"/>
    <w:rsid w:val="00C865F3"/>
    <w:rsid w:val="00C9027A"/>
    <w:rsid w:val="00C9068E"/>
    <w:rsid w:val="00C9309E"/>
    <w:rsid w:val="00C93814"/>
    <w:rsid w:val="00C93C4B"/>
    <w:rsid w:val="00C944AB"/>
    <w:rsid w:val="00C94985"/>
    <w:rsid w:val="00C95B40"/>
    <w:rsid w:val="00C96620"/>
    <w:rsid w:val="00CA1547"/>
    <w:rsid w:val="00CA1693"/>
    <w:rsid w:val="00CA1ED8"/>
    <w:rsid w:val="00CB0975"/>
    <w:rsid w:val="00CB1F63"/>
    <w:rsid w:val="00CB4B3C"/>
    <w:rsid w:val="00CB7170"/>
    <w:rsid w:val="00CC040E"/>
    <w:rsid w:val="00CC0613"/>
    <w:rsid w:val="00CC111F"/>
    <w:rsid w:val="00CC2011"/>
    <w:rsid w:val="00CC21E8"/>
    <w:rsid w:val="00CC3EA0"/>
    <w:rsid w:val="00CC6C0E"/>
    <w:rsid w:val="00CC6CE5"/>
    <w:rsid w:val="00CC7B45"/>
    <w:rsid w:val="00CD1188"/>
    <w:rsid w:val="00CD2ED1"/>
    <w:rsid w:val="00CD337B"/>
    <w:rsid w:val="00CD4F24"/>
    <w:rsid w:val="00CE0424"/>
    <w:rsid w:val="00CE7561"/>
    <w:rsid w:val="00CF1354"/>
    <w:rsid w:val="00CF3B1F"/>
    <w:rsid w:val="00CF3BF6"/>
    <w:rsid w:val="00CF58E7"/>
    <w:rsid w:val="00CF625B"/>
    <w:rsid w:val="00CF687E"/>
    <w:rsid w:val="00D00B9C"/>
    <w:rsid w:val="00D00E80"/>
    <w:rsid w:val="00D0349B"/>
    <w:rsid w:val="00D06158"/>
    <w:rsid w:val="00D10249"/>
    <w:rsid w:val="00D115C3"/>
    <w:rsid w:val="00D11897"/>
    <w:rsid w:val="00D13135"/>
    <w:rsid w:val="00D13E4E"/>
    <w:rsid w:val="00D161D3"/>
    <w:rsid w:val="00D239A7"/>
    <w:rsid w:val="00D23F47"/>
    <w:rsid w:val="00D33E49"/>
    <w:rsid w:val="00D36E71"/>
    <w:rsid w:val="00D37D87"/>
    <w:rsid w:val="00D40B33"/>
    <w:rsid w:val="00D417A2"/>
    <w:rsid w:val="00D4318F"/>
    <w:rsid w:val="00D438BF"/>
    <w:rsid w:val="00D440F8"/>
    <w:rsid w:val="00D4627F"/>
    <w:rsid w:val="00D51997"/>
    <w:rsid w:val="00D546FF"/>
    <w:rsid w:val="00D55AD5"/>
    <w:rsid w:val="00D576CA"/>
    <w:rsid w:val="00D61AF5"/>
    <w:rsid w:val="00D6414D"/>
    <w:rsid w:val="00D652B5"/>
    <w:rsid w:val="00D654CE"/>
    <w:rsid w:val="00D66155"/>
    <w:rsid w:val="00D708B0"/>
    <w:rsid w:val="00D74DF4"/>
    <w:rsid w:val="00D77B1D"/>
    <w:rsid w:val="00D8021F"/>
    <w:rsid w:val="00D80383"/>
    <w:rsid w:val="00D8082C"/>
    <w:rsid w:val="00D823C6"/>
    <w:rsid w:val="00D8327F"/>
    <w:rsid w:val="00D86CA3"/>
    <w:rsid w:val="00D871CE"/>
    <w:rsid w:val="00D9196D"/>
    <w:rsid w:val="00D926EE"/>
    <w:rsid w:val="00D92982"/>
    <w:rsid w:val="00D94315"/>
    <w:rsid w:val="00D95545"/>
    <w:rsid w:val="00D9737B"/>
    <w:rsid w:val="00DA305E"/>
    <w:rsid w:val="00DA5417"/>
    <w:rsid w:val="00DA56E8"/>
    <w:rsid w:val="00DA7A3A"/>
    <w:rsid w:val="00DB0A9F"/>
    <w:rsid w:val="00DB20B4"/>
    <w:rsid w:val="00DB377D"/>
    <w:rsid w:val="00DB4DF0"/>
    <w:rsid w:val="00DB56FD"/>
    <w:rsid w:val="00DC2D36"/>
    <w:rsid w:val="00DC53EF"/>
    <w:rsid w:val="00DD5C3B"/>
    <w:rsid w:val="00DE5608"/>
    <w:rsid w:val="00DE58D0"/>
    <w:rsid w:val="00DE654F"/>
    <w:rsid w:val="00DF0B6E"/>
    <w:rsid w:val="00DF1522"/>
    <w:rsid w:val="00DF15E0"/>
    <w:rsid w:val="00DF1E00"/>
    <w:rsid w:val="00DF33DA"/>
    <w:rsid w:val="00DF37A0"/>
    <w:rsid w:val="00DF7C30"/>
    <w:rsid w:val="00E0746C"/>
    <w:rsid w:val="00E110E7"/>
    <w:rsid w:val="00E11B20"/>
    <w:rsid w:val="00E12E62"/>
    <w:rsid w:val="00E1630C"/>
    <w:rsid w:val="00E17A50"/>
    <w:rsid w:val="00E17FA2"/>
    <w:rsid w:val="00E22330"/>
    <w:rsid w:val="00E2471D"/>
    <w:rsid w:val="00E30B5A"/>
    <w:rsid w:val="00E3123D"/>
    <w:rsid w:val="00E31461"/>
    <w:rsid w:val="00E31D43"/>
    <w:rsid w:val="00E32608"/>
    <w:rsid w:val="00E33E8A"/>
    <w:rsid w:val="00E34188"/>
    <w:rsid w:val="00E34B6E"/>
    <w:rsid w:val="00E34D82"/>
    <w:rsid w:val="00E35559"/>
    <w:rsid w:val="00E3661D"/>
    <w:rsid w:val="00E3723A"/>
    <w:rsid w:val="00E37860"/>
    <w:rsid w:val="00E426E4"/>
    <w:rsid w:val="00E446F1"/>
    <w:rsid w:val="00E456B8"/>
    <w:rsid w:val="00E46592"/>
    <w:rsid w:val="00E46886"/>
    <w:rsid w:val="00E47AEF"/>
    <w:rsid w:val="00E53B75"/>
    <w:rsid w:val="00E54E3B"/>
    <w:rsid w:val="00E57565"/>
    <w:rsid w:val="00E60330"/>
    <w:rsid w:val="00E63838"/>
    <w:rsid w:val="00E64434"/>
    <w:rsid w:val="00E65829"/>
    <w:rsid w:val="00E67C51"/>
    <w:rsid w:val="00E72EFC"/>
    <w:rsid w:val="00E73815"/>
    <w:rsid w:val="00E758EC"/>
    <w:rsid w:val="00E772DF"/>
    <w:rsid w:val="00E808DD"/>
    <w:rsid w:val="00E80B71"/>
    <w:rsid w:val="00E8234C"/>
    <w:rsid w:val="00E83AA9"/>
    <w:rsid w:val="00E85928"/>
    <w:rsid w:val="00E85C0C"/>
    <w:rsid w:val="00E8741A"/>
    <w:rsid w:val="00E87822"/>
    <w:rsid w:val="00E87B46"/>
    <w:rsid w:val="00E90395"/>
    <w:rsid w:val="00E90E49"/>
    <w:rsid w:val="00E917F9"/>
    <w:rsid w:val="00E91CEF"/>
    <w:rsid w:val="00E9214F"/>
    <w:rsid w:val="00E9291C"/>
    <w:rsid w:val="00E93FFE"/>
    <w:rsid w:val="00E94F8A"/>
    <w:rsid w:val="00EA7A41"/>
    <w:rsid w:val="00EB077B"/>
    <w:rsid w:val="00EB35A5"/>
    <w:rsid w:val="00EB4EA2"/>
    <w:rsid w:val="00EC2355"/>
    <w:rsid w:val="00EC24D5"/>
    <w:rsid w:val="00EC27C6"/>
    <w:rsid w:val="00EC4207"/>
    <w:rsid w:val="00EC5653"/>
    <w:rsid w:val="00EC71CE"/>
    <w:rsid w:val="00ED1006"/>
    <w:rsid w:val="00ED15ED"/>
    <w:rsid w:val="00ED6C6B"/>
    <w:rsid w:val="00EE1BD9"/>
    <w:rsid w:val="00EE3B6E"/>
    <w:rsid w:val="00EE4934"/>
    <w:rsid w:val="00EF18FE"/>
    <w:rsid w:val="00EF2EA8"/>
    <w:rsid w:val="00EF5787"/>
    <w:rsid w:val="00EF60D0"/>
    <w:rsid w:val="00EF76FC"/>
    <w:rsid w:val="00F0528D"/>
    <w:rsid w:val="00F06C67"/>
    <w:rsid w:val="00F06DFD"/>
    <w:rsid w:val="00F071D1"/>
    <w:rsid w:val="00F07533"/>
    <w:rsid w:val="00F10629"/>
    <w:rsid w:val="00F10890"/>
    <w:rsid w:val="00F132AB"/>
    <w:rsid w:val="00F15FA5"/>
    <w:rsid w:val="00F202E7"/>
    <w:rsid w:val="00F209B7"/>
    <w:rsid w:val="00F210A8"/>
    <w:rsid w:val="00F2376F"/>
    <w:rsid w:val="00F24054"/>
    <w:rsid w:val="00F243D8"/>
    <w:rsid w:val="00F246D4"/>
    <w:rsid w:val="00F255A3"/>
    <w:rsid w:val="00F25C93"/>
    <w:rsid w:val="00F2679E"/>
    <w:rsid w:val="00F30055"/>
    <w:rsid w:val="00F302CB"/>
    <w:rsid w:val="00F30828"/>
    <w:rsid w:val="00F30CAE"/>
    <w:rsid w:val="00F313D6"/>
    <w:rsid w:val="00F36405"/>
    <w:rsid w:val="00F40F0C"/>
    <w:rsid w:val="00F43612"/>
    <w:rsid w:val="00F449AE"/>
    <w:rsid w:val="00F45CEB"/>
    <w:rsid w:val="00F45F2D"/>
    <w:rsid w:val="00F4766C"/>
    <w:rsid w:val="00F502A9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68A"/>
    <w:rsid w:val="00F670BA"/>
    <w:rsid w:val="00F67F53"/>
    <w:rsid w:val="00F703BE"/>
    <w:rsid w:val="00F71F69"/>
    <w:rsid w:val="00F72B72"/>
    <w:rsid w:val="00F74AA7"/>
    <w:rsid w:val="00F74BB9"/>
    <w:rsid w:val="00F75582"/>
    <w:rsid w:val="00F76EFA"/>
    <w:rsid w:val="00F804BE"/>
    <w:rsid w:val="00F817CE"/>
    <w:rsid w:val="00F83F06"/>
    <w:rsid w:val="00F84439"/>
    <w:rsid w:val="00F8456C"/>
    <w:rsid w:val="00F859D8"/>
    <w:rsid w:val="00F868F5"/>
    <w:rsid w:val="00F9056A"/>
    <w:rsid w:val="00F90F8D"/>
    <w:rsid w:val="00F91474"/>
    <w:rsid w:val="00F92782"/>
    <w:rsid w:val="00F93AA9"/>
    <w:rsid w:val="00F96985"/>
    <w:rsid w:val="00F9705C"/>
    <w:rsid w:val="00F97838"/>
    <w:rsid w:val="00FA2BB3"/>
    <w:rsid w:val="00FA503C"/>
    <w:rsid w:val="00FA5BEC"/>
    <w:rsid w:val="00FB28AA"/>
    <w:rsid w:val="00FB4C80"/>
    <w:rsid w:val="00FB6A6A"/>
    <w:rsid w:val="00FC193B"/>
    <w:rsid w:val="00FC7429"/>
    <w:rsid w:val="00FD07F6"/>
    <w:rsid w:val="00FD1EC8"/>
    <w:rsid w:val="00FD47ED"/>
    <w:rsid w:val="00FD74DB"/>
    <w:rsid w:val="00FD7660"/>
    <w:rsid w:val="00FE0655"/>
    <w:rsid w:val="00FE0D35"/>
    <w:rsid w:val="00FE2365"/>
    <w:rsid w:val="00FE37D7"/>
    <w:rsid w:val="00FE4448"/>
    <w:rsid w:val="00FE4C7B"/>
    <w:rsid w:val="00FE5136"/>
    <w:rsid w:val="00FE7336"/>
    <w:rsid w:val="00FE787C"/>
    <w:rsid w:val="00FF155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2BEF58F2-B38E-449B-804F-647F37F5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F06B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F06B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322E6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Talha Khan</DisplayName>
        <AccountId>426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EF21A6-F7C1-4B86-AF9F-A000C12B5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9CF5C-9D71-45F5-B14D-B9E433FF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4</Pages>
  <Words>1328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8969</CharactersWithSpaces>
  <SharedDoc>false</SharedDoc>
  <HLinks>
    <vt:vector size="72" baseType="variant"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_Toc54332136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_Toc54332135</vt:lpwstr>
      </vt:variant>
      <vt:variant>
        <vt:i4>1376311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_Toc54332134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_Toc54332133</vt:lpwstr>
      </vt:variant>
      <vt:variant>
        <vt:i4>1245239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_Toc54332132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_Toc54332131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_Toc54332128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_Toc54338693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_Toc54338692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_Toc54338690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_Toc54338689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_Toc54338688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66</cp:revision>
  <cp:lastPrinted>2008-01-31T07:09:00Z</cp:lastPrinted>
  <dcterms:created xsi:type="dcterms:W3CDTF">2020-08-29T07:51:00Z</dcterms:created>
  <dcterms:modified xsi:type="dcterms:W3CDTF">2020-10-24T00:01:00Z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